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B0" w:rsidRPr="003A2A51" w:rsidRDefault="00792BB0" w:rsidP="00792BB0">
      <w:pPr>
        <w:rPr>
          <w:b/>
          <w:sz w:val="28"/>
        </w:rPr>
      </w:pPr>
      <w:r w:rsidRPr="003A2A51">
        <w:rPr>
          <w:b/>
          <w:sz w:val="28"/>
        </w:rPr>
        <w:t>Аннотация</w:t>
      </w:r>
    </w:p>
    <w:p w:rsidR="00792BB0" w:rsidRPr="00792BB0" w:rsidRDefault="00792BB0" w:rsidP="00792BB0">
      <w:pPr>
        <w:spacing w:line="276" w:lineRule="auto"/>
        <w:rPr>
          <w:rFonts w:cs="Times New Roman"/>
          <w:szCs w:val="24"/>
        </w:rPr>
      </w:pPr>
      <w:r w:rsidRPr="009E279F">
        <w:rPr>
          <w:rFonts w:cs="Times New Roman"/>
          <w:szCs w:val="24"/>
        </w:rPr>
        <w:t>С</w:t>
      </w:r>
      <w:r>
        <w:rPr>
          <w:rFonts w:cs="Times New Roman"/>
          <w:szCs w:val="24"/>
        </w:rPr>
        <w:t>траниц</w:t>
      </w:r>
      <w:r>
        <w:rPr>
          <w:rFonts w:cs="Times New Roman"/>
          <w:szCs w:val="24"/>
        </w:rPr>
        <w:tab/>
      </w:r>
      <w:r>
        <w:rPr>
          <w:rFonts w:cs="Times New Roman"/>
          <w:szCs w:val="24"/>
        </w:rPr>
        <w:tab/>
      </w:r>
      <w:r>
        <w:rPr>
          <w:rFonts w:cs="Times New Roman"/>
          <w:szCs w:val="24"/>
        </w:rPr>
        <w:tab/>
      </w:r>
      <w:r>
        <w:rPr>
          <w:rFonts w:cs="Times New Roman"/>
          <w:szCs w:val="24"/>
        </w:rPr>
        <w:tab/>
      </w:r>
      <w:r w:rsidR="003858A5">
        <w:rPr>
          <w:rFonts w:cs="Times New Roman"/>
          <w:szCs w:val="24"/>
        </w:rPr>
        <w:t>4</w:t>
      </w:r>
      <w:r w:rsidR="00CE01EE">
        <w:rPr>
          <w:rFonts w:cs="Times New Roman"/>
          <w:szCs w:val="24"/>
        </w:rPr>
        <w:t>1</w:t>
      </w:r>
    </w:p>
    <w:p w:rsidR="00792BB0" w:rsidRPr="00792BB0" w:rsidRDefault="00792BB0" w:rsidP="00792BB0">
      <w:pPr>
        <w:spacing w:line="276" w:lineRule="auto"/>
        <w:rPr>
          <w:rFonts w:cs="Times New Roman"/>
          <w:szCs w:val="24"/>
        </w:rPr>
      </w:pPr>
      <w:r w:rsidRPr="009E279F">
        <w:rPr>
          <w:rFonts w:cs="Times New Roman"/>
          <w:szCs w:val="24"/>
        </w:rPr>
        <w:t>Табл</w:t>
      </w:r>
      <w:r>
        <w:rPr>
          <w:rFonts w:cs="Times New Roman"/>
          <w:szCs w:val="24"/>
        </w:rPr>
        <w:t>иц</w:t>
      </w:r>
      <w:r>
        <w:rPr>
          <w:rFonts w:cs="Times New Roman"/>
          <w:szCs w:val="24"/>
        </w:rPr>
        <w:tab/>
      </w:r>
      <w:r>
        <w:rPr>
          <w:rFonts w:cs="Times New Roman"/>
          <w:szCs w:val="24"/>
        </w:rPr>
        <w:tab/>
      </w:r>
      <w:r>
        <w:rPr>
          <w:rFonts w:cs="Times New Roman"/>
          <w:szCs w:val="24"/>
        </w:rPr>
        <w:tab/>
      </w:r>
      <w:r>
        <w:rPr>
          <w:rFonts w:cs="Times New Roman"/>
          <w:szCs w:val="24"/>
        </w:rPr>
        <w:tab/>
      </w:r>
      <w:r w:rsidR="003858A5">
        <w:rPr>
          <w:rFonts w:cs="Times New Roman"/>
          <w:szCs w:val="24"/>
        </w:rPr>
        <w:t>7</w:t>
      </w:r>
    </w:p>
    <w:p w:rsidR="00792BB0" w:rsidRPr="00792BB0" w:rsidRDefault="00792BB0" w:rsidP="00792BB0">
      <w:pPr>
        <w:spacing w:line="276" w:lineRule="auto"/>
        <w:rPr>
          <w:rFonts w:cs="Times New Roman"/>
          <w:szCs w:val="24"/>
        </w:rPr>
      </w:pPr>
      <w:r>
        <w:rPr>
          <w:rFonts w:cs="Times New Roman"/>
          <w:szCs w:val="24"/>
        </w:rPr>
        <w:t>Рисунков</w:t>
      </w:r>
      <w:r>
        <w:rPr>
          <w:rFonts w:cs="Times New Roman"/>
          <w:szCs w:val="24"/>
        </w:rPr>
        <w:tab/>
      </w:r>
      <w:r>
        <w:rPr>
          <w:rFonts w:cs="Times New Roman"/>
          <w:szCs w:val="24"/>
        </w:rPr>
        <w:tab/>
      </w:r>
      <w:r>
        <w:rPr>
          <w:rFonts w:cs="Times New Roman"/>
          <w:szCs w:val="24"/>
        </w:rPr>
        <w:tab/>
      </w:r>
      <w:r>
        <w:rPr>
          <w:rFonts w:cs="Times New Roman"/>
          <w:szCs w:val="24"/>
        </w:rPr>
        <w:tab/>
      </w:r>
      <w:r w:rsidR="003858A5">
        <w:rPr>
          <w:rFonts w:cs="Times New Roman"/>
          <w:szCs w:val="24"/>
        </w:rPr>
        <w:t>2</w:t>
      </w:r>
      <w:r w:rsidR="00CE01EE">
        <w:rPr>
          <w:rFonts w:cs="Times New Roman"/>
          <w:szCs w:val="24"/>
        </w:rPr>
        <w:t>2</w:t>
      </w:r>
      <w:bookmarkStart w:id="0" w:name="_GoBack"/>
      <w:bookmarkEnd w:id="0"/>
    </w:p>
    <w:p w:rsidR="00792BB0" w:rsidRPr="004A0D12" w:rsidRDefault="00792BB0" w:rsidP="00792BB0">
      <w:pPr>
        <w:spacing w:line="276" w:lineRule="auto"/>
        <w:rPr>
          <w:rFonts w:cs="Times New Roman"/>
          <w:szCs w:val="24"/>
        </w:rPr>
      </w:pPr>
      <w:r>
        <w:rPr>
          <w:rFonts w:cs="Times New Roman"/>
          <w:szCs w:val="24"/>
        </w:rPr>
        <w:t>Литературных источников</w:t>
      </w:r>
      <w:r>
        <w:rPr>
          <w:rFonts w:cs="Times New Roman"/>
          <w:szCs w:val="24"/>
        </w:rPr>
        <w:tab/>
      </w:r>
      <w:r>
        <w:rPr>
          <w:rFonts w:cs="Times New Roman"/>
          <w:szCs w:val="24"/>
        </w:rPr>
        <w:tab/>
      </w:r>
      <w:r w:rsidRPr="004A0D12">
        <w:rPr>
          <w:rFonts w:cs="Times New Roman"/>
          <w:szCs w:val="24"/>
        </w:rPr>
        <w:t>1</w:t>
      </w:r>
      <w:r w:rsidR="002F5A32">
        <w:rPr>
          <w:rFonts w:cs="Times New Roman"/>
          <w:szCs w:val="24"/>
        </w:rPr>
        <w:t>2</w:t>
      </w:r>
    </w:p>
    <w:p w:rsidR="0018619B" w:rsidRDefault="00792BB0" w:rsidP="00792BB0">
      <w:pPr>
        <w:spacing w:line="276" w:lineRule="auto"/>
      </w:pPr>
      <w:r w:rsidRPr="006B1C4E">
        <w:rPr>
          <w:b/>
        </w:rPr>
        <w:t>Ключевые слова:</w:t>
      </w:r>
      <w:r w:rsidRPr="006B1C4E">
        <w:t xml:space="preserve"> </w:t>
      </w:r>
      <w:r w:rsidR="0018619B" w:rsidRPr="0018619B">
        <w:t>литой микропровод, закалка расплава, прочность, стеклянная изоляция, сплав</w:t>
      </w:r>
      <w:r w:rsidR="005A0824">
        <w:t xml:space="preserve">, </w:t>
      </w:r>
      <w:proofErr w:type="spellStart"/>
      <w:r w:rsidR="005A0824">
        <w:t>сверхвысокопрочный</w:t>
      </w:r>
      <w:proofErr w:type="spellEnd"/>
      <w:r w:rsidR="005A0824">
        <w:t xml:space="preserve"> сплав, метаматериал</w:t>
      </w:r>
      <w:r w:rsidR="0018619B" w:rsidRPr="0018619B">
        <w:t>.</w:t>
      </w:r>
    </w:p>
    <w:p w:rsidR="005A0824" w:rsidRDefault="005A0824" w:rsidP="00792BB0">
      <w:pPr>
        <w:spacing w:line="276" w:lineRule="auto"/>
        <w:rPr>
          <w:rFonts w:cs="Times New Roman"/>
          <w:szCs w:val="24"/>
        </w:rPr>
      </w:pPr>
      <w:r w:rsidRPr="006B1C4E">
        <w:rPr>
          <w:rFonts w:cs="Times New Roman"/>
          <w:szCs w:val="24"/>
        </w:rPr>
        <w:t>В первом разделе выпускной квалификационной работы бакалавра представлен</w:t>
      </w:r>
      <w:r>
        <w:rPr>
          <w:rFonts w:cs="Times New Roman"/>
          <w:szCs w:val="24"/>
        </w:rPr>
        <w:t>о современное состояние вопроса получения литых микропроводов в стеклянной изоляции</w:t>
      </w:r>
      <w:r w:rsidR="00BB2FB7">
        <w:rPr>
          <w:rFonts w:cs="Times New Roman"/>
          <w:szCs w:val="24"/>
        </w:rPr>
        <w:t xml:space="preserve">, перечислены методы получения микропровода из расплава, указаны их особенности. Описаны физико-химические превращения, </w:t>
      </w:r>
      <w:proofErr w:type="spellStart"/>
      <w:r w:rsidR="00BB2FB7">
        <w:rPr>
          <w:rFonts w:cs="Times New Roman"/>
          <w:szCs w:val="24"/>
        </w:rPr>
        <w:t>протекаемые</w:t>
      </w:r>
      <w:proofErr w:type="spellEnd"/>
      <w:r w:rsidR="00BB2FB7">
        <w:rPr>
          <w:rFonts w:cs="Times New Roman"/>
          <w:szCs w:val="24"/>
        </w:rPr>
        <w:t xml:space="preserve"> в процессе литья микропровода.</w:t>
      </w:r>
    </w:p>
    <w:p w:rsidR="00BB2FB7" w:rsidRDefault="00BB2FB7" w:rsidP="00792BB0">
      <w:pPr>
        <w:spacing w:line="276" w:lineRule="auto"/>
        <w:rPr>
          <w:rFonts w:cs="Times New Roman"/>
          <w:szCs w:val="24"/>
        </w:rPr>
      </w:pPr>
      <w:r>
        <w:rPr>
          <w:rFonts w:cs="Times New Roman"/>
          <w:szCs w:val="24"/>
        </w:rPr>
        <w:t xml:space="preserve">Во втором разделе </w:t>
      </w:r>
      <w:r w:rsidRPr="006B1C4E">
        <w:rPr>
          <w:rFonts w:cs="Times New Roman"/>
          <w:szCs w:val="24"/>
        </w:rPr>
        <w:t>выпускной квалификационной работы бакалавра представлен</w:t>
      </w:r>
      <w:r>
        <w:rPr>
          <w:rFonts w:cs="Times New Roman"/>
          <w:szCs w:val="24"/>
        </w:rPr>
        <w:t>ы материалы, из которых возможно получение литых микропроводов в стеклянной изоляции микронного диаметра.</w:t>
      </w:r>
    </w:p>
    <w:p w:rsidR="00BB2FB7" w:rsidRDefault="00BB2FB7" w:rsidP="00792BB0">
      <w:pPr>
        <w:spacing w:line="276" w:lineRule="auto"/>
        <w:rPr>
          <w:rFonts w:cs="Times New Roman"/>
          <w:szCs w:val="24"/>
        </w:rPr>
      </w:pPr>
      <w:r>
        <w:rPr>
          <w:rFonts w:cs="Times New Roman"/>
          <w:szCs w:val="24"/>
        </w:rPr>
        <w:t xml:space="preserve">В третьем разделе </w:t>
      </w:r>
      <w:r w:rsidRPr="006B1C4E">
        <w:rPr>
          <w:rFonts w:cs="Times New Roman"/>
          <w:szCs w:val="24"/>
        </w:rPr>
        <w:t>выпускной квалификационной работы бакалавра представлен</w:t>
      </w:r>
      <w:r>
        <w:rPr>
          <w:rFonts w:cs="Times New Roman"/>
          <w:szCs w:val="24"/>
        </w:rPr>
        <w:t>ы возможности применения литых микропроводов, описан принцип работы метаматериалов, композиционных материалов.</w:t>
      </w:r>
    </w:p>
    <w:p w:rsidR="00BB2FB7" w:rsidRDefault="00BB2FB7" w:rsidP="00792BB0">
      <w:pPr>
        <w:spacing w:line="276" w:lineRule="auto"/>
        <w:rPr>
          <w:rFonts w:cs="Times New Roman"/>
          <w:szCs w:val="24"/>
        </w:rPr>
      </w:pPr>
      <w:r>
        <w:rPr>
          <w:rFonts w:cs="Times New Roman"/>
          <w:szCs w:val="24"/>
        </w:rPr>
        <w:t xml:space="preserve">В четвертом разделе </w:t>
      </w:r>
      <w:r w:rsidRPr="006B1C4E">
        <w:rPr>
          <w:rFonts w:cs="Times New Roman"/>
          <w:szCs w:val="24"/>
        </w:rPr>
        <w:t>выпускной квалификационной работы бакалавра представлен</w:t>
      </w:r>
      <w:r>
        <w:rPr>
          <w:rFonts w:cs="Times New Roman"/>
          <w:szCs w:val="24"/>
        </w:rPr>
        <w:t>ы</w:t>
      </w:r>
      <w:r w:rsidR="009D2C2E">
        <w:rPr>
          <w:rFonts w:cs="Times New Roman"/>
          <w:szCs w:val="24"/>
        </w:rPr>
        <w:t xml:space="preserve"> особенности получения литых микропроводов в стеклянной изоляции из расплава высокопрочных сплавов. Представлены механические характеристики и химический состав полученного оптимизированного сплава.</w:t>
      </w:r>
    </w:p>
    <w:p w:rsidR="00EF3D70" w:rsidRPr="002F5A32" w:rsidRDefault="00EF3D70" w:rsidP="00792BB0">
      <w:pPr>
        <w:spacing w:line="276" w:lineRule="auto"/>
      </w:pPr>
      <w:r w:rsidRPr="00EF3D70">
        <w:rPr>
          <w:rFonts w:cs="Times New Roman"/>
          <w:b/>
          <w:szCs w:val="24"/>
          <w:lang w:val="en-US"/>
        </w:rPr>
        <w:t>Keywords</w:t>
      </w:r>
      <w:r w:rsidRPr="002F5A32">
        <w:rPr>
          <w:rFonts w:cs="Times New Roman"/>
          <w:b/>
          <w:szCs w:val="24"/>
        </w:rPr>
        <w:t xml:space="preserve">: </w:t>
      </w:r>
      <w:r w:rsidRPr="00EF3D70">
        <w:rPr>
          <w:rFonts w:cs="Times New Roman"/>
          <w:szCs w:val="24"/>
          <w:lang w:val="en-US"/>
        </w:rPr>
        <w:t>cast</w:t>
      </w:r>
      <w:r w:rsidRPr="002F5A32">
        <w:rPr>
          <w:rFonts w:cs="Times New Roman"/>
          <w:szCs w:val="24"/>
        </w:rPr>
        <w:t xml:space="preserve"> </w:t>
      </w:r>
      <w:r w:rsidRPr="00EF3D70">
        <w:rPr>
          <w:rFonts w:cs="Times New Roman"/>
          <w:szCs w:val="24"/>
          <w:lang w:val="en-US"/>
        </w:rPr>
        <w:t>microwire</w:t>
      </w:r>
      <w:r w:rsidRPr="002F5A32">
        <w:rPr>
          <w:rFonts w:cs="Times New Roman"/>
          <w:szCs w:val="24"/>
        </w:rPr>
        <w:t xml:space="preserve">, </w:t>
      </w:r>
      <w:r>
        <w:rPr>
          <w:rFonts w:cs="Times New Roman"/>
          <w:szCs w:val="24"/>
          <w:lang w:val="en-US"/>
        </w:rPr>
        <w:t>melt</w:t>
      </w:r>
      <w:r w:rsidRPr="002F5A32">
        <w:rPr>
          <w:rFonts w:cs="Times New Roman"/>
          <w:szCs w:val="24"/>
        </w:rPr>
        <w:t xml:space="preserve"> </w:t>
      </w:r>
      <w:r>
        <w:rPr>
          <w:rFonts w:cs="Times New Roman"/>
          <w:szCs w:val="24"/>
          <w:lang w:val="en-US"/>
        </w:rPr>
        <w:t>quenching</w:t>
      </w:r>
      <w:r w:rsidRPr="002F5A32">
        <w:rPr>
          <w:rFonts w:cs="Times New Roman"/>
          <w:szCs w:val="24"/>
        </w:rPr>
        <w:t xml:space="preserve">, </w:t>
      </w:r>
      <w:r>
        <w:rPr>
          <w:rFonts w:cs="Times New Roman"/>
          <w:szCs w:val="24"/>
          <w:lang w:val="en-US"/>
        </w:rPr>
        <w:t>strength</w:t>
      </w:r>
      <w:r w:rsidRPr="002F5A32">
        <w:rPr>
          <w:rFonts w:cs="Times New Roman"/>
          <w:szCs w:val="24"/>
        </w:rPr>
        <w:t xml:space="preserve">, </w:t>
      </w:r>
      <w:r>
        <w:rPr>
          <w:rFonts w:cs="Times New Roman"/>
          <w:szCs w:val="24"/>
          <w:lang w:val="en-US"/>
        </w:rPr>
        <w:t>glass</w:t>
      </w:r>
      <w:r w:rsidRPr="002F5A32">
        <w:rPr>
          <w:rFonts w:cs="Times New Roman"/>
          <w:szCs w:val="24"/>
        </w:rPr>
        <w:t xml:space="preserve"> </w:t>
      </w:r>
      <w:r>
        <w:rPr>
          <w:rFonts w:cs="Times New Roman"/>
          <w:szCs w:val="24"/>
          <w:lang w:val="en-US"/>
        </w:rPr>
        <w:t>isolation</w:t>
      </w:r>
      <w:r w:rsidRPr="002F5A32">
        <w:rPr>
          <w:rFonts w:cs="Times New Roman"/>
          <w:szCs w:val="24"/>
        </w:rPr>
        <w:t xml:space="preserve">, </w:t>
      </w:r>
      <w:r>
        <w:rPr>
          <w:rFonts w:cs="Times New Roman"/>
          <w:szCs w:val="24"/>
          <w:lang w:val="en-US"/>
        </w:rPr>
        <w:t>alloy</w:t>
      </w:r>
      <w:r w:rsidRPr="002F5A32">
        <w:rPr>
          <w:rFonts w:cs="Times New Roman"/>
          <w:szCs w:val="24"/>
        </w:rPr>
        <w:t xml:space="preserve">, </w:t>
      </w:r>
      <w:r>
        <w:rPr>
          <w:rFonts w:cs="Times New Roman"/>
          <w:szCs w:val="24"/>
          <w:lang w:val="en-US"/>
        </w:rPr>
        <w:t>u</w:t>
      </w:r>
      <w:r w:rsidRPr="00EF3D70">
        <w:rPr>
          <w:rFonts w:cs="Times New Roman"/>
          <w:szCs w:val="24"/>
          <w:lang w:val="en-US"/>
        </w:rPr>
        <w:t>ltrahigh</w:t>
      </w:r>
      <w:r w:rsidRPr="002F5A32">
        <w:rPr>
          <w:rFonts w:cs="Times New Roman"/>
          <w:szCs w:val="24"/>
        </w:rPr>
        <w:t>-</w:t>
      </w:r>
      <w:r w:rsidRPr="00EF3D70">
        <w:rPr>
          <w:rFonts w:cs="Times New Roman"/>
          <w:szCs w:val="24"/>
          <w:lang w:val="en-US"/>
        </w:rPr>
        <w:t>strength</w:t>
      </w:r>
      <w:r w:rsidRPr="002F5A32">
        <w:rPr>
          <w:rFonts w:cs="Times New Roman"/>
          <w:szCs w:val="24"/>
        </w:rPr>
        <w:t xml:space="preserve"> </w:t>
      </w:r>
      <w:r w:rsidRPr="00EF3D70">
        <w:rPr>
          <w:rFonts w:cs="Times New Roman"/>
          <w:szCs w:val="24"/>
          <w:lang w:val="en-US"/>
        </w:rPr>
        <w:t>alloy</w:t>
      </w:r>
      <w:r w:rsidRPr="002F5A32">
        <w:rPr>
          <w:rFonts w:cs="Times New Roman"/>
          <w:szCs w:val="24"/>
        </w:rPr>
        <w:t>,</w:t>
      </w:r>
      <w:r w:rsidRPr="002F5A32">
        <w:t xml:space="preserve"> </w:t>
      </w:r>
      <w:r>
        <w:rPr>
          <w:rFonts w:cs="Times New Roman"/>
          <w:szCs w:val="24"/>
          <w:lang w:val="en-US"/>
        </w:rPr>
        <w:t>m</w:t>
      </w:r>
      <w:r w:rsidRPr="00EF3D70">
        <w:rPr>
          <w:rFonts w:cs="Times New Roman"/>
          <w:szCs w:val="24"/>
          <w:lang w:val="en-US"/>
        </w:rPr>
        <w:t>etamaterial</w:t>
      </w:r>
      <w:r w:rsidRPr="002F5A32">
        <w:rPr>
          <w:rFonts w:cs="Times New Roman"/>
          <w:szCs w:val="24"/>
        </w:rPr>
        <w:t>.</w:t>
      </w:r>
    </w:p>
    <w:p w:rsidR="00234689" w:rsidRPr="002F5A32" w:rsidRDefault="00EF3D70" w:rsidP="00EF3D70">
      <w:pPr>
        <w:spacing w:line="276" w:lineRule="auto"/>
        <w:rPr>
          <w:rFonts w:cs="Times New Roman"/>
          <w:szCs w:val="24"/>
          <w:lang w:val="en-US"/>
        </w:rPr>
      </w:pPr>
      <w:r w:rsidRPr="00EF3D70">
        <w:rPr>
          <w:rFonts w:cs="Times New Roman"/>
          <w:szCs w:val="24"/>
          <w:lang w:val="en-US"/>
        </w:rPr>
        <w:t xml:space="preserve">The first part of the graduate qualification work includes the current state of the problem of obtaining cast microwires in glass </w:t>
      </w:r>
      <w:r>
        <w:rPr>
          <w:rFonts w:cs="Times New Roman"/>
          <w:szCs w:val="24"/>
          <w:lang w:val="en-US"/>
        </w:rPr>
        <w:t>isolation</w:t>
      </w:r>
      <w:r w:rsidRPr="00EF3D70">
        <w:rPr>
          <w:rFonts w:cs="Times New Roman"/>
          <w:szCs w:val="24"/>
          <w:lang w:val="en-US"/>
        </w:rPr>
        <w:t>, the</w:t>
      </w:r>
      <w:r>
        <w:rPr>
          <w:rFonts w:cs="Times New Roman"/>
          <w:szCs w:val="24"/>
          <w:lang w:val="en-US"/>
        </w:rPr>
        <w:t xml:space="preserve"> list of</w:t>
      </w:r>
      <w:r w:rsidRPr="00EF3D70">
        <w:rPr>
          <w:rFonts w:cs="Times New Roman"/>
          <w:szCs w:val="24"/>
          <w:lang w:val="en-US"/>
        </w:rPr>
        <w:t xml:space="preserve"> methods for obtaining a microwire from a melt, their features. </w:t>
      </w:r>
      <w:r w:rsidRPr="002F5A32">
        <w:rPr>
          <w:rFonts w:cs="Times New Roman"/>
          <w:szCs w:val="24"/>
          <w:lang w:val="en-US"/>
        </w:rPr>
        <w:t>Physical-chemical transformations occurring in the process of casting a microwire are described.</w:t>
      </w:r>
    </w:p>
    <w:p w:rsidR="00EF3D70" w:rsidRDefault="00EF3D70" w:rsidP="00EF3D70">
      <w:pPr>
        <w:spacing w:line="276" w:lineRule="auto"/>
        <w:rPr>
          <w:rFonts w:cs="Times New Roman"/>
          <w:szCs w:val="24"/>
          <w:lang w:val="en-US"/>
        </w:rPr>
      </w:pPr>
      <w:r w:rsidRPr="00EF3D70">
        <w:rPr>
          <w:rFonts w:cs="Times New Roman"/>
          <w:szCs w:val="24"/>
          <w:lang w:val="en-US"/>
        </w:rPr>
        <w:t>In the second section of the graduate qualification work of the bachelor there are materials from which it is possible to produce cast microwires in glass i</w:t>
      </w:r>
      <w:r>
        <w:rPr>
          <w:rFonts w:cs="Times New Roman"/>
          <w:szCs w:val="24"/>
          <w:lang w:val="en-US"/>
        </w:rPr>
        <w:t>solation</w:t>
      </w:r>
      <w:r w:rsidRPr="00EF3D70">
        <w:rPr>
          <w:rFonts w:cs="Times New Roman"/>
          <w:szCs w:val="24"/>
          <w:lang w:val="en-US"/>
        </w:rPr>
        <w:t xml:space="preserve"> of micron diameter.</w:t>
      </w:r>
    </w:p>
    <w:p w:rsidR="00EF3D70" w:rsidRDefault="00EF3D70" w:rsidP="00EF3D70">
      <w:pPr>
        <w:spacing w:line="276" w:lineRule="auto"/>
        <w:rPr>
          <w:rFonts w:cs="Times New Roman"/>
          <w:szCs w:val="24"/>
          <w:lang w:val="en-US"/>
        </w:rPr>
      </w:pPr>
      <w:r w:rsidRPr="00EF3D70">
        <w:rPr>
          <w:rFonts w:cs="Times New Roman"/>
          <w:szCs w:val="24"/>
          <w:lang w:val="en-US"/>
        </w:rPr>
        <w:t>In the third section of the graduate qualification work of the bachelor the possibilities of using cast microwires are presented, the principle of the work of metamaterials and composite materials is described.</w:t>
      </w:r>
    </w:p>
    <w:p w:rsidR="00344180" w:rsidRPr="00EF3D70" w:rsidRDefault="00344180" w:rsidP="00EF3D70">
      <w:pPr>
        <w:spacing w:line="276" w:lineRule="auto"/>
        <w:rPr>
          <w:rFonts w:cs="Times New Roman"/>
          <w:szCs w:val="24"/>
          <w:lang w:val="en-US"/>
        </w:rPr>
      </w:pPr>
      <w:r w:rsidRPr="00344180">
        <w:rPr>
          <w:rFonts w:cs="Times New Roman"/>
          <w:szCs w:val="24"/>
          <w:lang w:val="en-US"/>
        </w:rPr>
        <w:t xml:space="preserve">In the fourth section of the </w:t>
      </w:r>
      <w:r w:rsidRPr="00EF3D70">
        <w:rPr>
          <w:rFonts w:cs="Times New Roman"/>
          <w:szCs w:val="24"/>
          <w:lang w:val="en-US"/>
        </w:rPr>
        <w:t>graduate</w:t>
      </w:r>
      <w:r w:rsidRPr="00344180">
        <w:rPr>
          <w:rFonts w:cs="Times New Roman"/>
          <w:szCs w:val="24"/>
          <w:lang w:val="en-US"/>
        </w:rPr>
        <w:t xml:space="preserve"> qualification work of the bachelor there are presented the features of obtaining cast microwires in glass i</w:t>
      </w:r>
      <w:r>
        <w:rPr>
          <w:rFonts w:cs="Times New Roman"/>
          <w:szCs w:val="24"/>
          <w:lang w:val="en-US"/>
        </w:rPr>
        <w:t>solation</w:t>
      </w:r>
      <w:r w:rsidRPr="00344180">
        <w:rPr>
          <w:rFonts w:cs="Times New Roman"/>
          <w:szCs w:val="24"/>
          <w:lang w:val="en-US"/>
        </w:rPr>
        <w:t xml:space="preserve"> from the melt of high-strength alloys. The mechanical characteristics and chemical composition of the obtained optimized alloy are presented.</w:t>
      </w:r>
    </w:p>
    <w:sectPr w:rsidR="00344180" w:rsidRPr="00EF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27B3"/>
    <w:multiLevelType w:val="multilevel"/>
    <w:tmpl w:val="558080E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9444CC"/>
    <w:multiLevelType w:val="multilevel"/>
    <w:tmpl w:val="3B2ECAC2"/>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90C"/>
    <w:rsid w:val="0018619B"/>
    <w:rsid w:val="00234689"/>
    <w:rsid w:val="00243540"/>
    <w:rsid w:val="002A1A8F"/>
    <w:rsid w:val="002F5A32"/>
    <w:rsid w:val="00344180"/>
    <w:rsid w:val="0038382D"/>
    <w:rsid w:val="003858A5"/>
    <w:rsid w:val="005A0824"/>
    <w:rsid w:val="00792BB0"/>
    <w:rsid w:val="007D4237"/>
    <w:rsid w:val="008D5D32"/>
    <w:rsid w:val="009D2C2E"/>
    <w:rsid w:val="00B0109F"/>
    <w:rsid w:val="00BB2FB7"/>
    <w:rsid w:val="00CE01EE"/>
    <w:rsid w:val="00CE53E1"/>
    <w:rsid w:val="00D16DBB"/>
    <w:rsid w:val="00D320A2"/>
    <w:rsid w:val="00E2590C"/>
    <w:rsid w:val="00EF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5B76"/>
  <w15:chartTrackingRefBased/>
  <w15:docId w15:val="{668ED551-781A-4425-B1A4-EBAF0BBF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20A2"/>
    <w:pPr>
      <w:spacing w:after="0" w:line="360" w:lineRule="auto"/>
      <w:ind w:firstLine="709"/>
      <w:jc w:val="both"/>
    </w:pPr>
    <w:rPr>
      <w:rFonts w:ascii="Times New Roman" w:eastAsiaTheme="minorHAnsi" w:hAnsi="Times New Roman"/>
      <w:sz w:val="24"/>
    </w:rPr>
  </w:style>
  <w:style w:type="paragraph" w:styleId="1">
    <w:name w:val="heading 1"/>
    <w:basedOn w:val="a"/>
    <w:next w:val="a"/>
    <w:link w:val="10"/>
    <w:qFormat/>
    <w:rsid w:val="008D5D32"/>
    <w:pPr>
      <w:keepNext/>
      <w:keepLines/>
      <w:ind w:firstLine="567"/>
      <w:jc w:val="center"/>
      <w:outlineLvl w:val="0"/>
    </w:pPr>
    <w:rPr>
      <w:rFonts w:eastAsiaTheme="majorEastAsia" w:cstheme="majorBidi"/>
      <w:b/>
      <w:sz w:val="28"/>
      <w:szCs w:val="32"/>
      <w:lang w:eastAsia="ru-RU"/>
    </w:rPr>
  </w:style>
  <w:style w:type="paragraph" w:styleId="2">
    <w:name w:val="heading 2"/>
    <w:basedOn w:val="a"/>
    <w:next w:val="a"/>
    <w:link w:val="20"/>
    <w:autoRedefine/>
    <w:uiPriority w:val="9"/>
    <w:unhideWhenUsed/>
    <w:qFormat/>
    <w:rsid w:val="00CE53E1"/>
    <w:pPr>
      <w:keepNext/>
      <w:keepLines/>
      <w:numPr>
        <w:ilvl w:val="1"/>
        <w:numId w:val="2"/>
      </w:numPr>
      <w:spacing w:before="40" w:line="276" w:lineRule="auto"/>
      <w:ind w:left="576" w:hanging="576"/>
      <w:outlineLvl w:val="1"/>
    </w:pPr>
    <w:rPr>
      <w:rFonts w:eastAsiaTheme="majorEastAsia" w:cstheme="majorBidi"/>
      <w:b/>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5D32"/>
    <w:rPr>
      <w:rFonts w:ascii="Times New Roman" w:eastAsiaTheme="majorEastAsia" w:hAnsi="Times New Roman" w:cstheme="majorBidi"/>
      <w:b/>
      <w:sz w:val="28"/>
      <w:szCs w:val="32"/>
      <w:lang w:eastAsia="ru-RU"/>
    </w:rPr>
  </w:style>
  <w:style w:type="character" w:customStyle="1" w:styleId="20">
    <w:name w:val="Заголовок 2 Знак"/>
    <w:basedOn w:val="a0"/>
    <w:link w:val="2"/>
    <w:uiPriority w:val="9"/>
    <w:rsid w:val="00CE53E1"/>
    <w:rPr>
      <w:rFonts w:ascii="Times New Roman" w:eastAsiaTheme="majorEastAsia" w:hAnsi="Times New Roman" w:cstheme="majorBidi"/>
      <w:b/>
      <w:sz w:val="28"/>
      <w:szCs w:val="26"/>
      <w:lang w:eastAsia="ru-RU"/>
    </w:rPr>
  </w:style>
  <w:style w:type="paragraph" w:customStyle="1" w:styleId="a3">
    <w:name w:val="Перечисление"/>
    <w:basedOn w:val="a4"/>
    <w:link w:val="a5"/>
    <w:autoRedefine/>
    <w:qFormat/>
    <w:rsid w:val="00D16DBB"/>
    <w:pPr>
      <w:spacing w:line="360" w:lineRule="auto"/>
      <w:ind w:firstLine="567"/>
      <w:jc w:val="both"/>
    </w:pPr>
    <w:rPr>
      <w:rFonts w:ascii="Times New Roman" w:eastAsiaTheme="majorEastAsia" w:hAnsi="Times New Roman" w:cstheme="majorBidi"/>
      <w:sz w:val="28"/>
    </w:rPr>
  </w:style>
  <w:style w:type="character" w:customStyle="1" w:styleId="a5">
    <w:name w:val="Перечисление Знак"/>
    <w:basedOn w:val="a0"/>
    <w:link w:val="a3"/>
    <w:rsid w:val="00D16DBB"/>
    <w:rPr>
      <w:rFonts w:ascii="Times New Roman" w:eastAsiaTheme="majorEastAsia" w:hAnsi="Times New Roman" w:cstheme="majorBidi"/>
      <w:sz w:val="28"/>
    </w:rPr>
  </w:style>
  <w:style w:type="paragraph" w:styleId="a4">
    <w:name w:val="No Spacing"/>
    <w:uiPriority w:val="1"/>
    <w:qFormat/>
    <w:rsid w:val="00D16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Никита Сидоров</cp:lastModifiedBy>
  <cp:revision>7</cp:revision>
  <dcterms:created xsi:type="dcterms:W3CDTF">2017-06-24T17:16:00Z</dcterms:created>
  <dcterms:modified xsi:type="dcterms:W3CDTF">2017-06-25T11:35:00Z</dcterms:modified>
</cp:coreProperties>
</file>