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29" w:rsidRDefault="00E73365">
      <w:pPr>
        <w:rPr>
          <w:rStyle w:val="10"/>
        </w:rPr>
      </w:pPr>
      <w:r w:rsidRPr="00E73365">
        <w:t>Экзаменационные вопросы по курсу </w:t>
      </w:r>
      <w:r w:rsidRPr="00E73365">
        <w:br/>
        <w:t>«Математическое моделирование металлургических процессов» </w:t>
      </w:r>
      <w:r w:rsidRPr="00E73365">
        <w:br/>
      </w:r>
      <w:r w:rsidRPr="00E73365">
        <w:br/>
      </w:r>
    </w:p>
    <w:sdt>
      <w:sdtPr>
        <w:id w:val="205280732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8"/>
          <w:szCs w:val="22"/>
          <w:u w:val="none"/>
          <w:lang w:eastAsia="en-US"/>
        </w:rPr>
      </w:sdtEndPr>
      <w:sdtContent>
        <w:p w:rsidR="00256C29" w:rsidRDefault="00256C29">
          <w:pPr>
            <w:pStyle w:val="a4"/>
          </w:pPr>
          <w:r>
            <w:t>Оглавление</w:t>
          </w:r>
        </w:p>
        <w:p w:rsidR="00256C29" w:rsidRDefault="00256C29">
          <w:pPr>
            <w:pStyle w:val="11"/>
            <w:tabs>
              <w:tab w:val="left" w:pos="440"/>
              <w:tab w:val="right" w:leader="dot" w:pos="1045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0443103" w:history="1">
            <w:r w:rsidRPr="002E1D67">
              <w:rPr>
                <w:rStyle w:val="a5"/>
                <w:noProof/>
              </w:rPr>
              <w:t>1.</w:t>
            </w:r>
            <w:r>
              <w:rPr>
                <w:noProof/>
              </w:rPr>
              <w:tab/>
            </w:r>
            <w:r w:rsidRPr="002E1D67">
              <w:rPr>
                <w:rStyle w:val="a5"/>
                <w:noProof/>
              </w:rPr>
              <w:t>Классификация металлургических систем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_Toc470443103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6C29" w:rsidRDefault="00256C29">
          <w:r>
            <w:rPr>
              <w:b/>
              <w:bCs/>
            </w:rPr>
            <w:fldChar w:fldCharType="end"/>
          </w:r>
        </w:p>
      </w:sdtContent>
    </w:sdt>
    <w:p w:rsidR="00E73365" w:rsidRDefault="00E73365">
      <w:pPr>
        <w:rPr>
          <w:rStyle w:val="10"/>
        </w:rPr>
      </w:pPr>
    </w:p>
    <w:p w:rsidR="00E73365" w:rsidRDefault="00E73365">
      <w:pPr>
        <w:rPr>
          <w:rStyle w:val="10"/>
        </w:rPr>
      </w:pPr>
      <w:r>
        <w:rPr>
          <w:rStyle w:val="10"/>
        </w:rPr>
        <w:br w:type="page"/>
      </w:r>
    </w:p>
    <w:p w:rsidR="00CB4092" w:rsidRDefault="00E73365" w:rsidP="00CB4092">
      <w:pPr>
        <w:pStyle w:val="a3"/>
        <w:numPr>
          <w:ilvl w:val="0"/>
          <w:numId w:val="1"/>
        </w:numPr>
        <w:rPr>
          <w:rStyle w:val="10"/>
        </w:rPr>
      </w:pPr>
      <w:bookmarkStart w:id="0" w:name="_Toc470443103"/>
      <w:r w:rsidRPr="00E73365">
        <w:rPr>
          <w:rStyle w:val="10"/>
        </w:rPr>
        <w:lastRenderedPageBreak/>
        <w:t>Классификация металлургических систем</w:t>
      </w:r>
      <w:bookmarkEnd w:id="0"/>
      <w:r w:rsidRPr="00E73365">
        <w:rPr>
          <w:rStyle w:val="10"/>
        </w:rPr>
        <w:t> </w:t>
      </w:r>
    </w:p>
    <w:p w:rsidR="00CB4092" w:rsidRDefault="00CB4092" w:rsidP="00CB4092">
      <w:r w:rsidRPr="00CB4092">
        <w:t xml:space="preserve">Процессы, для управления которыми создаются АСУ, можно разделить на три группы: </w:t>
      </w:r>
      <w:r w:rsidRPr="00CB4092">
        <w:rPr>
          <w:rFonts w:ascii="Segoe UI Symbol" w:hAnsi="Segoe UI Symbol" w:cs="Segoe UI Symbol"/>
        </w:rPr>
        <w:t>♦</w:t>
      </w:r>
      <w:r w:rsidRPr="00CB4092">
        <w:t xml:space="preserve"> </w:t>
      </w:r>
      <w:r w:rsidRPr="00CB4092">
        <w:rPr>
          <w:rFonts w:ascii="Calibri" w:hAnsi="Calibri" w:cs="Calibri"/>
        </w:rPr>
        <w:t>непрерывные</w:t>
      </w:r>
      <w:r w:rsidRPr="00CB4092">
        <w:t xml:space="preserve">, </w:t>
      </w:r>
      <w:r w:rsidRPr="00CB4092">
        <w:rPr>
          <w:rFonts w:ascii="Calibri" w:hAnsi="Calibri" w:cs="Calibri"/>
        </w:rPr>
        <w:t>которые</w:t>
      </w:r>
      <w:r w:rsidRPr="00CB4092">
        <w:t xml:space="preserve"> </w:t>
      </w:r>
      <w:r w:rsidRPr="00CB4092">
        <w:rPr>
          <w:rFonts w:ascii="Calibri" w:hAnsi="Calibri" w:cs="Calibri"/>
        </w:rPr>
        <w:t>характеризуются</w:t>
      </w:r>
      <w:r w:rsidRPr="00CB4092">
        <w:t xml:space="preserve"> </w:t>
      </w:r>
      <w:r w:rsidRPr="00CB4092">
        <w:rPr>
          <w:rFonts w:ascii="Calibri" w:hAnsi="Calibri" w:cs="Calibri"/>
        </w:rPr>
        <w:t>непрерывным</w:t>
      </w:r>
      <w:r w:rsidRPr="00CB4092">
        <w:t xml:space="preserve"> </w:t>
      </w:r>
      <w:r w:rsidRPr="00CB4092">
        <w:rPr>
          <w:rFonts w:ascii="Calibri" w:hAnsi="Calibri" w:cs="Calibri"/>
        </w:rPr>
        <w:t>режимом</w:t>
      </w:r>
      <w:r w:rsidRPr="00CB4092">
        <w:t xml:space="preserve"> </w:t>
      </w:r>
      <w:r w:rsidRPr="00CB4092">
        <w:rPr>
          <w:rFonts w:ascii="Calibri" w:hAnsi="Calibri" w:cs="Calibri"/>
        </w:rPr>
        <w:t>работы</w:t>
      </w:r>
      <w:r w:rsidRPr="00CB4092">
        <w:t xml:space="preserve"> (</w:t>
      </w:r>
      <w:r w:rsidRPr="00CB4092">
        <w:rPr>
          <w:rFonts w:ascii="Calibri" w:hAnsi="Calibri" w:cs="Calibri"/>
        </w:rPr>
        <w:t>электролиз</w:t>
      </w:r>
      <w:r w:rsidRPr="00CB4092">
        <w:t xml:space="preserve"> </w:t>
      </w:r>
      <w:r w:rsidRPr="00CB4092">
        <w:rPr>
          <w:rFonts w:ascii="Calibri" w:hAnsi="Calibri" w:cs="Calibri"/>
        </w:rPr>
        <w:t>алюминия</w:t>
      </w:r>
      <w:r w:rsidRPr="00CB4092">
        <w:t xml:space="preserve">, </w:t>
      </w:r>
      <w:proofErr w:type="spellStart"/>
      <w:r w:rsidRPr="00CB4092">
        <w:rPr>
          <w:rFonts w:ascii="Calibri" w:hAnsi="Calibri" w:cs="Calibri"/>
        </w:rPr>
        <w:t>электроплавка</w:t>
      </w:r>
      <w:proofErr w:type="spellEnd"/>
      <w:r w:rsidRPr="00CB4092">
        <w:t xml:space="preserve"> </w:t>
      </w:r>
      <w:r w:rsidRPr="00CB4092">
        <w:rPr>
          <w:rFonts w:ascii="Calibri" w:hAnsi="Calibri" w:cs="Calibri"/>
        </w:rPr>
        <w:t>никелево</w:t>
      </w:r>
      <w:r w:rsidRPr="00CB4092">
        <w:t>-</w:t>
      </w:r>
      <w:r w:rsidRPr="00CB4092">
        <w:rPr>
          <w:rFonts w:ascii="Calibri" w:hAnsi="Calibri" w:cs="Calibri"/>
        </w:rPr>
        <w:t>медного</w:t>
      </w:r>
      <w:r w:rsidRPr="00CB4092">
        <w:t xml:space="preserve"> </w:t>
      </w:r>
      <w:r w:rsidRPr="00CB4092">
        <w:rPr>
          <w:rFonts w:ascii="Calibri" w:hAnsi="Calibri" w:cs="Calibri"/>
        </w:rPr>
        <w:t>агломерата</w:t>
      </w:r>
      <w:r w:rsidRPr="00CB4092">
        <w:t xml:space="preserve"> </w:t>
      </w:r>
      <w:r w:rsidRPr="00CB4092">
        <w:rPr>
          <w:rFonts w:ascii="Calibri" w:hAnsi="Calibri" w:cs="Calibri"/>
        </w:rPr>
        <w:t>в</w:t>
      </w:r>
      <w:r w:rsidRPr="00CB4092">
        <w:t xml:space="preserve"> </w:t>
      </w:r>
      <w:r w:rsidRPr="00CB4092">
        <w:rPr>
          <w:rFonts w:ascii="Calibri" w:hAnsi="Calibri" w:cs="Calibri"/>
        </w:rPr>
        <w:t>РТП</w:t>
      </w:r>
      <w:r w:rsidRPr="00CB4092">
        <w:t xml:space="preserve">, </w:t>
      </w:r>
      <w:r w:rsidRPr="00CB4092">
        <w:rPr>
          <w:rFonts w:ascii="Calibri" w:hAnsi="Calibri" w:cs="Calibri"/>
        </w:rPr>
        <w:t>спекание</w:t>
      </w:r>
      <w:r w:rsidRPr="00CB4092">
        <w:t xml:space="preserve"> </w:t>
      </w:r>
      <w:r w:rsidRPr="00CB4092">
        <w:rPr>
          <w:rFonts w:ascii="Calibri" w:hAnsi="Calibri" w:cs="Calibri"/>
        </w:rPr>
        <w:t>нефелинового</w:t>
      </w:r>
      <w:r w:rsidRPr="00CB4092">
        <w:t xml:space="preserve"> </w:t>
      </w:r>
      <w:r w:rsidRPr="00CB4092">
        <w:rPr>
          <w:rFonts w:ascii="Calibri" w:hAnsi="Calibri" w:cs="Calibri"/>
        </w:rPr>
        <w:t>концентрата</w:t>
      </w:r>
      <w:r w:rsidRPr="00CB4092">
        <w:t xml:space="preserve">); </w:t>
      </w:r>
    </w:p>
    <w:p w:rsidR="00CB4092" w:rsidRDefault="00CB4092" w:rsidP="00CB4092">
      <w:r w:rsidRPr="00CB4092">
        <w:rPr>
          <w:rFonts w:ascii="Segoe UI Symbol" w:hAnsi="Segoe UI Symbol" w:cs="Segoe UI Symbol"/>
        </w:rPr>
        <w:t>♦</w:t>
      </w:r>
      <w:r w:rsidRPr="00CB4092">
        <w:t xml:space="preserve"> </w:t>
      </w:r>
      <w:proofErr w:type="spellStart"/>
      <w:r w:rsidRPr="00CB4092">
        <w:rPr>
          <w:rFonts w:ascii="Calibri" w:hAnsi="Calibri" w:cs="Calibri"/>
        </w:rPr>
        <w:t>пол</w:t>
      </w:r>
      <w:r w:rsidRPr="00CB4092">
        <w:t>унепрерывные</w:t>
      </w:r>
      <w:proofErr w:type="spellEnd"/>
      <w:r w:rsidRPr="00CB4092">
        <w:t xml:space="preserve"> (непрерывно-диск</w:t>
      </w:r>
      <w:r>
        <w:t>ретные), которые характеризуют</w:t>
      </w:r>
      <w:r w:rsidRPr="00CB4092">
        <w:t xml:space="preserve">ся </w:t>
      </w:r>
      <w:proofErr w:type="spellStart"/>
      <w:r w:rsidRPr="00CB4092">
        <w:t>полунепрерывным</w:t>
      </w:r>
      <w:proofErr w:type="spellEnd"/>
      <w:r w:rsidRPr="00CB4092">
        <w:t xml:space="preserve"> режимом работы. Например, при плавке оловянных концентратов в РТП происходит непрерыв</w:t>
      </w:r>
      <w:r>
        <w:t>ная загрузка шихты в течение оп</w:t>
      </w:r>
      <w:r w:rsidRPr="00CB4092">
        <w:t xml:space="preserve">ределенного промежутка времени и затем выпуск продуктов плавки; </w:t>
      </w:r>
    </w:p>
    <w:p w:rsidR="00150A94" w:rsidRDefault="00CB4092" w:rsidP="00CB4092">
      <w:pPr>
        <w:rPr>
          <w:rStyle w:val="10"/>
        </w:rPr>
      </w:pPr>
      <w:r w:rsidRPr="00CB4092">
        <w:rPr>
          <w:rFonts w:ascii="Segoe UI Symbol" w:hAnsi="Segoe UI Symbol" w:cs="Segoe UI Symbol"/>
        </w:rPr>
        <w:t>♦</w:t>
      </w:r>
      <w:r w:rsidRPr="00CB4092">
        <w:t xml:space="preserve"> </w:t>
      </w:r>
      <w:r w:rsidRPr="00CB4092">
        <w:rPr>
          <w:rFonts w:ascii="Calibri" w:hAnsi="Calibri" w:cs="Calibri"/>
        </w:rPr>
        <w:t>периодические</w:t>
      </w:r>
      <w:r w:rsidRPr="00CB4092">
        <w:t xml:space="preserve">, </w:t>
      </w:r>
      <w:r w:rsidRPr="00CB4092">
        <w:rPr>
          <w:rFonts w:ascii="Calibri" w:hAnsi="Calibri" w:cs="Calibri"/>
        </w:rPr>
        <w:t>которые</w:t>
      </w:r>
      <w:r w:rsidRPr="00CB4092">
        <w:t xml:space="preserve"> </w:t>
      </w:r>
      <w:r w:rsidRPr="00CB4092">
        <w:rPr>
          <w:rFonts w:ascii="Calibri" w:hAnsi="Calibri" w:cs="Calibri"/>
        </w:rPr>
        <w:t>характеризуются</w:t>
      </w:r>
      <w:r w:rsidRPr="00CB4092">
        <w:t xml:space="preserve"> </w:t>
      </w:r>
      <w:r w:rsidRPr="00CB4092">
        <w:rPr>
          <w:rFonts w:ascii="Calibri" w:hAnsi="Calibri" w:cs="Calibri"/>
        </w:rPr>
        <w:t>дискретным</w:t>
      </w:r>
      <w:r w:rsidRPr="00CB4092">
        <w:t xml:space="preserve"> </w:t>
      </w:r>
      <w:r w:rsidRPr="00CB4092">
        <w:rPr>
          <w:rFonts w:ascii="Calibri" w:hAnsi="Calibri" w:cs="Calibri"/>
        </w:rPr>
        <w:t>режимом</w:t>
      </w:r>
      <w:r w:rsidRPr="00CB4092">
        <w:t xml:space="preserve"> </w:t>
      </w:r>
      <w:r w:rsidRPr="00CB4092">
        <w:rPr>
          <w:rFonts w:ascii="Calibri" w:hAnsi="Calibri" w:cs="Calibri"/>
        </w:rPr>
        <w:t>работы</w:t>
      </w:r>
      <w:r w:rsidRPr="00CB4092">
        <w:t xml:space="preserve">, </w:t>
      </w:r>
      <w:r w:rsidRPr="00CB4092">
        <w:rPr>
          <w:rFonts w:ascii="Calibri" w:hAnsi="Calibri" w:cs="Calibri"/>
        </w:rPr>
        <w:t>например</w:t>
      </w:r>
      <w:r w:rsidRPr="00CB4092">
        <w:t>, периодической загрузкой мате</w:t>
      </w:r>
      <w:r>
        <w:t>риалов в печь, проведением тех</w:t>
      </w:r>
      <w:r w:rsidRPr="00CB4092">
        <w:t xml:space="preserve">нологического процесса и выгрузкой полученного продукта (выращивание монокристаллов кремния). В соответствии с приведенной классификацией процессов выделяются АСУ непрерывными, </w:t>
      </w:r>
      <w:proofErr w:type="spellStart"/>
      <w:r w:rsidRPr="00CB4092">
        <w:t>полунепрерывными</w:t>
      </w:r>
      <w:proofErr w:type="spellEnd"/>
      <w:r w:rsidRPr="00CB4092">
        <w:t xml:space="preserve"> и периодическими процессами. Наибольшую сложность представляет авт</w:t>
      </w:r>
      <w:r>
        <w:t>оматизация периодических процес</w:t>
      </w:r>
      <w:r w:rsidRPr="00CB4092">
        <w:t>сов. Для реализации АСУ необходимо промоделировать описание данного технологического процесса.</w:t>
      </w:r>
      <w:r w:rsidR="00E73365" w:rsidRPr="00CB4092">
        <w:br/>
      </w:r>
      <w:r w:rsidR="00E73365" w:rsidRPr="00E73365">
        <w:rPr>
          <w:rStyle w:val="10"/>
        </w:rPr>
        <w:t>2. Планирование экспериментов при построении статистических моделей различного типа </w:t>
      </w:r>
    </w:p>
    <w:p w:rsidR="00150A94" w:rsidRDefault="00150A94" w:rsidP="00150A94">
      <w:pPr>
        <w:pStyle w:val="a3"/>
        <w:numPr>
          <w:ilvl w:val="0"/>
          <w:numId w:val="2"/>
        </w:numP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</w:pPr>
      <w: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  <w:t>Постановка задач</w:t>
      </w:r>
    </w:p>
    <w:p w:rsidR="00150A94" w:rsidRDefault="00150A94" w:rsidP="00150A94">
      <w:pPr>
        <w:pStyle w:val="a3"/>
        <w:numPr>
          <w:ilvl w:val="0"/>
          <w:numId w:val="2"/>
        </w:numP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</w:pPr>
      <w: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  <w:t>Выбор факторов и параметров</w:t>
      </w:r>
    </w:p>
    <w:p w:rsidR="00256C29" w:rsidRDefault="00E73365" w:rsidP="00150A94">
      <w:pPr>
        <w:rPr>
          <w:rStyle w:val="10"/>
        </w:rPr>
      </w:pPr>
      <w:r w:rsidRPr="00E73365">
        <w:rPr>
          <w:rStyle w:val="10"/>
        </w:rPr>
        <w:t>3. Классификация моделей металлургических систем </w:t>
      </w:r>
    </w:p>
    <w:p w:rsidR="00256C29" w:rsidRDefault="00256C29" w:rsidP="00256C29">
      <w:r w:rsidRPr="00256C29">
        <w:t xml:space="preserve">Статистическая </w:t>
      </w:r>
      <w:r>
        <w:t>–</w:t>
      </w:r>
      <w:r w:rsidRPr="00256C29">
        <w:t xml:space="preserve"> модель</w:t>
      </w:r>
      <w:r>
        <w:t xml:space="preserve"> надежна с какой-то вероятностью.</w:t>
      </w:r>
    </w:p>
    <w:p w:rsidR="00AE0904" w:rsidRDefault="00256C29" w:rsidP="00256C29">
      <w:pPr>
        <w:rPr>
          <w:rStyle w:val="10"/>
        </w:rPr>
      </w:pPr>
      <w:r>
        <w:t>Детерминированная – построенная по законам.</w:t>
      </w:r>
      <w:r w:rsidR="00E73365" w:rsidRPr="00E73365">
        <w:rPr>
          <w:rStyle w:val="10"/>
        </w:rPr>
        <w:br/>
        <w:t>4.Ортогональное планирование экспериментов </w:t>
      </w:r>
      <w:r w:rsidR="00E73365" w:rsidRPr="00E73365">
        <w:rPr>
          <w:rStyle w:val="10"/>
        </w:rPr>
        <w:br/>
        <w:t>5. Этапы построения детерминированных моделей различного вида </w:t>
      </w:r>
    </w:p>
    <w:p w:rsidR="00AE0904" w:rsidRDefault="00AE0904" w:rsidP="00150A94">
      <w:pPr>
        <w:pStyle w:val="a3"/>
        <w:numPr>
          <w:ilvl w:val="0"/>
          <w:numId w:val="4"/>
        </w:numP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</w:pPr>
      <w: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  <w:t>Постановка задач</w:t>
      </w:r>
    </w:p>
    <w:p w:rsidR="00AE0904" w:rsidRDefault="00AE0904" w:rsidP="00150A94">
      <w:pPr>
        <w:pStyle w:val="a3"/>
        <w:numPr>
          <w:ilvl w:val="0"/>
          <w:numId w:val="4"/>
        </w:numP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</w:pPr>
      <w: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  <w:t>Формулировка физической модели (начало условного процесса, граничные, основные виды воздействия на объект)</w:t>
      </w:r>
    </w:p>
    <w:p w:rsidR="00AE0904" w:rsidRDefault="00AE0904" w:rsidP="00150A94">
      <w:pPr>
        <w:pStyle w:val="a3"/>
        <w:numPr>
          <w:ilvl w:val="0"/>
          <w:numId w:val="4"/>
        </w:numP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</w:pPr>
      <w: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  <w:t>Формулировка математической модели</w:t>
      </w:r>
    </w:p>
    <w:p w:rsidR="00AE0904" w:rsidRDefault="00AE0904" w:rsidP="00150A94">
      <w:pPr>
        <w:pStyle w:val="a3"/>
        <w:numPr>
          <w:ilvl w:val="0"/>
          <w:numId w:val="4"/>
        </w:numP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</w:pPr>
      <w: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  <w:t>Выбор метода и разработка решения задач</w:t>
      </w:r>
    </w:p>
    <w:p w:rsidR="00AE0904" w:rsidRDefault="00AE0904" w:rsidP="00150A94">
      <w:pPr>
        <w:pStyle w:val="a3"/>
        <w:numPr>
          <w:ilvl w:val="0"/>
          <w:numId w:val="4"/>
        </w:numP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</w:pPr>
      <w: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  <w:t>Программирование и отладка программ</w:t>
      </w:r>
    </w:p>
    <w:p w:rsidR="00AE0904" w:rsidRDefault="00AE0904" w:rsidP="00150A94">
      <w:pPr>
        <w:pStyle w:val="a3"/>
        <w:numPr>
          <w:ilvl w:val="0"/>
          <w:numId w:val="4"/>
        </w:numP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</w:pPr>
      <w: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  <w:t>Выбор параметров вычислительной модели</w:t>
      </w:r>
    </w:p>
    <w:p w:rsidR="00AE0904" w:rsidRPr="00AE0904" w:rsidRDefault="00AE0904" w:rsidP="00150A94">
      <w:pPr>
        <w:pStyle w:val="a3"/>
        <w:numPr>
          <w:ilvl w:val="0"/>
          <w:numId w:val="4"/>
        </w:numP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</w:pPr>
      <w:r>
        <w:rPr>
          <w:rStyle w:val="10"/>
          <w:rFonts w:asciiTheme="minorHAnsi" w:eastAsiaTheme="minorHAnsi" w:hAnsiTheme="minorHAnsi" w:cstheme="minorBidi"/>
          <w:b w:val="0"/>
          <w:szCs w:val="22"/>
          <w:u w:val="none"/>
        </w:rPr>
        <w:t>Решение контрольных задач</w:t>
      </w:r>
    </w:p>
    <w:p w:rsidR="005F43C0" w:rsidRDefault="00E73365" w:rsidP="00AE0904">
      <w:r w:rsidRPr="00E73365">
        <w:rPr>
          <w:rStyle w:val="10"/>
        </w:rPr>
        <w:t>6.</w:t>
      </w:r>
      <w:bookmarkStart w:id="1" w:name="_GoBack"/>
      <w:r w:rsidRPr="00E73365">
        <w:rPr>
          <w:rStyle w:val="10"/>
        </w:rPr>
        <w:t>Планирование экспериментов для построения квадратичной полиномиальной модели </w:t>
      </w:r>
      <w:bookmarkEnd w:id="1"/>
      <w:r w:rsidRPr="00E73365">
        <w:rPr>
          <w:rStyle w:val="10"/>
        </w:rPr>
        <w:br/>
        <w:t>7.Стадии разработки аналитической модели с сосредоточенными параметрами </w:t>
      </w:r>
      <w:r w:rsidRPr="00E73365">
        <w:rPr>
          <w:rStyle w:val="10"/>
        </w:rPr>
        <w:br/>
        <w:t>8. Проверка адекватности статистических моделей </w:t>
      </w:r>
      <w:r w:rsidRPr="00E73365">
        <w:rPr>
          <w:rStyle w:val="10"/>
        </w:rPr>
        <w:br/>
        <w:t>9. Стадии разработки программной модели с сосредоточенными параметрами </w:t>
      </w:r>
      <w:r w:rsidRPr="00E73365">
        <w:rPr>
          <w:rStyle w:val="10"/>
        </w:rPr>
        <w:br/>
        <w:t>10. Анализ результатов статистического моделирования </w:t>
      </w:r>
      <w:r w:rsidRPr="00E73365">
        <w:rPr>
          <w:rStyle w:val="10"/>
        </w:rPr>
        <w:br/>
        <w:t xml:space="preserve">11.Формулировка физической и математической модели детерминированного </w:t>
      </w:r>
      <w:r w:rsidRPr="00E73365">
        <w:rPr>
          <w:rStyle w:val="10"/>
        </w:rPr>
        <w:lastRenderedPageBreak/>
        <w:t>процесса различной пространственной структуры </w:t>
      </w:r>
      <w:r w:rsidRPr="00E73365">
        <w:rPr>
          <w:rStyle w:val="10"/>
        </w:rPr>
        <w:br/>
        <w:t>12. Статистическая обработка результатов экспериментов различного типа </w:t>
      </w:r>
      <w:r w:rsidRPr="00E73365">
        <w:rPr>
          <w:rStyle w:val="10"/>
        </w:rPr>
        <w:br/>
        <w:t>13. Проверка адекватности детерминированных моделей различного вида </w:t>
      </w:r>
      <w:r w:rsidRPr="00E73365">
        <w:rPr>
          <w:rStyle w:val="10"/>
        </w:rPr>
        <w:br/>
        <w:t>14. Этапы построения оптимизационной модели </w:t>
      </w:r>
      <w:r w:rsidRPr="00E73365">
        <w:rPr>
          <w:rStyle w:val="10"/>
        </w:rPr>
        <w:br/>
        <w:t>15. Этапы построения статистических моделей различного вида </w:t>
      </w:r>
      <w:r w:rsidRPr="00E73365">
        <w:rPr>
          <w:rStyle w:val="10"/>
        </w:rPr>
        <w:br/>
        <w:t>16. Оптимизация методом линейного программирования </w:t>
      </w:r>
      <w:r w:rsidRPr="00E73365">
        <w:rPr>
          <w:rStyle w:val="10"/>
        </w:rPr>
        <w:br/>
        <w:t>17. Оптимизация методом крутого восхождения </w:t>
      </w:r>
      <w:r w:rsidRPr="00E73365">
        <w:rPr>
          <w:rStyle w:val="10"/>
        </w:rPr>
        <w:br/>
        <w:t>18. Метод случайного баланса </w:t>
      </w:r>
      <w:r w:rsidRPr="00E73365">
        <w:rPr>
          <w:rStyle w:val="10"/>
        </w:rPr>
        <w:br/>
        <w:t>19. Сравнительная характеристика методов поисковой оптимизации </w:t>
      </w:r>
      <w:r w:rsidRPr="00E73365">
        <w:rPr>
          <w:rStyle w:val="10"/>
        </w:rPr>
        <w:br/>
        <w:t>20. Метод симплексного поиска </w:t>
      </w:r>
      <w:r w:rsidRPr="00E73365">
        <w:rPr>
          <w:rStyle w:val="10"/>
        </w:rPr>
        <w:br/>
        <w:t>21. Анализ результатов статистического моделирования </w:t>
      </w:r>
      <w:r w:rsidRPr="00E73365">
        <w:rPr>
          <w:rStyle w:val="10"/>
        </w:rPr>
        <w:br/>
        <w:t>22. Многокритериальная оптимизация</w:t>
      </w:r>
    </w:p>
    <w:sectPr w:rsidR="005F43C0" w:rsidSect="00E73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B00"/>
    <w:multiLevelType w:val="hybridMultilevel"/>
    <w:tmpl w:val="6F1C0A38"/>
    <w:lvl w:ilvl="0" w:tplc="8EC0E9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101CA"/>
    <w:multiLevelType w:val="hybridMultilevel"/>
    <w:tmpl w:val="CA22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7232A"/>
    <w:multiLevelType w:val="hybridMultilevel"/>
    <w:tmpl w:val="9C947B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DB7ACE"/>
    <w:multiLevelType w:val="hybridMultilevel"/>
    <w:tmpl w:val="CA22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65"/>
    <w:rsid w:val="00150A94"/>
    <w:rsid w:val="00256C29"/>
    <w:rsid w:val="005F43C0"/>
    <w:rsid w:val="00AB45A8"/>
    <w:rsid w:val="00AE0904"/>
    <w:rsid w:val="00CB4092"/>
    <w:rsid w:val="00E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073A"/>
  <w15:chartTrackingRefBased/>
  <w15:docId w15:val="{2FA2A644-00E3-4A4B-AD2A-C4DB9CEF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29"/>
    <w:pPr>
      <w:spacing w:after="4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256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C29"/>
    <w:rPr>
      <w:rFonts w:asciiTheme="majorHAnsi" w:eastAsiaTheme="majorEastAsia" w:hAnsiTheme="majorHAnsi" w:cstheme="majorBidi"/>
      <w:b/>
      <w:sz w:val="28"/>
      <w:szCs w:val="32"/>
      <w:u w:val="single"/>
    </w:rPr>
  </w:style>
  <w:style w:type="paragraph" w:styleId="a3">
    <w:name w:val="List Paragraph"/>
    <w:basedOn w:val="a"/>
    <w:uiPriority w:val="34"/>
    <w:qFormat/>
    <w:rsid w:val="00CB4092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256C29"/>
    <w:pPr>
      <w:outlineLvl w:val="9"/>
    </w:pPr>
    <w:rPr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6C29"/>
    <w:pPr>
      <w:spacing w:after="100"/>
    </w:pPr>
  </w:style>
  <w:style w:type="character" w:styleId="a5">
    <w:name w:val="Hyperlink"/>
    <w:basedOn w:val="a0"/>
    <w:uiPriority w:val="99"/>
    <w:unhideWhenUsed/>
    <w:rsid w:val="00256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FC7C-6F26-4D14-BAED-9D95C160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5</cp:revision>
  <dcterms:created xsi:type="dcterms:W3CDTF">2016-12-25T11:42:00Z</dcterms:created>
  <dcterms:modified xsi:type="dcterms:W3CDTF">2016-12-25T15:14:00Z</dcterms:modified>
</cp:coreProperties>
</file>