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86BFE" w:rsidTr="00F86BFE">
        <w:tc>
          <w:tcPr>
            <w:tcW w:w="3190" w:type="dxa"/>
          </w:tcPr>
          <w:p w:rsidR="00F86BFE" w:rsidRDefault="00F86BFE">
            <w:pPr>
              <w:ind w:firstLine="0"/>
            </w:pPr>
            <w:r>
              <w:t>Нагрузка</w:t>
            </w:r>
          </w:p>
        </w:tc>
        <w:tc>
          <w:tcPr>
            <w:tcW w:w="3190" w:type="dxa"/>
          </w:tcPr>
          <w:p w:rsidR="00F86BFE" w:rsidRDefault="00F86BFE">
            <w:pPr>
              <w:ind w:firstLine="0"/>
            </w:pPr>
            <w:r>
              <w:t>Отражения</w:t>
            </w:r>
          </w:p>
        </w:tc>
        <w:tc>
          <w:tcPr>
            <w:tcW w:w="3191" w:type="dxa"/>
          </w:tcPr>
          <w:p w:rsidR="00F86BFE" w:rsidRDefault="00F86BFE">
            <w:pPr>
              <w:ind w:firstLine="0"/>
            </w:pPr>
            <w:r>
              <w:t>Примечание</w:t>
            </w:r>
          </w:p>
        </w:tc>
      </w:tr>
      <w:tr w:rsidR="00F86BFE" w:rsidTr="00F86BFE">
        <w:trPr>
          <w:trHeight w:val="425"/>
        </w:trPr>
        <w:tc>
          <w:tcPr>
            <w:tcW w:w="3190" w:type="dxa"/>
            <w:vMerge w:val="restart"/>
          </w:tcPr>
          <w:p w:rsidR="00F86BFE" w:rsidRDefault="00F86BFE">
            <w:pPr>
              <w:ind w:firstLine="0"/>
            </w:pPr>
            <w:r>
              <w:t>5 МПа</w:t>
            </w:r>
          </w:p>
        </w:tc>
        <w:tc>
          <w:tcPr>
            <w:tcW w:w="3190" w:type="dxa"/>
          </w:tcPr>
          <w:p w:rsidR="00F86BFE" w:rsidRPr="00F86BFE" w:rsidRDefault="00F86BFE" w:rsidP="00F86BFE">
            <w:pPr>
              <w:ind w:firstLine="0"/>
              <w:rPr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γ</w:t>
            </w:r>
            <w:r w:rsidRPr="00132818">
              <w:rPr>
                <w:rFonts w:ascii="Times New Roman" w:eastAsiaTheme="minorEastAsia" w:hAnsi="Times New Roman" w:cs="Times New Roman"/>
                <w:bCs/>
                <w:sz w:val="28"/>
                <w:szCs w:val="28"/>
                <w:vertAlign w:val="subscript"/>
              </w:rPr>
              <w:t>1</w:t>
            </w:r>
            <w:r w:rsidRPr="00132818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’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F86BFE" w:rsidRDefault="00F86BFE">
            <w:pPr>
              <w:ind w:firstLine="0"/>
            </w:pPr>
            <w:r>
              <w:t>Следы</w:t>
            </w:r>
          </w:p>
        </w:tc>
      </w:tr>
      <w:tr w:rsidR="00F86BFE" w:rsidTr="00F86BFE">
        <w:trPr>
          <w:trHeight w:val="425"/>
        </w:trPr>
        <w:tc>
          <w:tcPr>
            <w:tcW w:w="3190" w:type="dxa"/>
            <w:vMerge/>
          </w:tcPr>
          <w:p w:rsidR="00F86BFE" w:rsidRDefault="00F86BFE">
            <w:pPr>
              <w:ind w:firstLine="0"/>
            </w:pPr>
          </w:p>
        </w:tc>
        <w:tc>
          <w:tcPr>
            <w:tcW w:w="3190" w:type="dxa"/>
          </w:tcPr>
          <w:p w:rsidR="00F86BFE" w:rsidRDefault="00F86BFE">
            <w:pPr>
              <w:ind w:firstLine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>R</w:t>
            </w:r>
          </w:p>
        </w:tc>
        <w:tc>
          <w:tcPr>
            <w:tcW w:w="3191" w:type="dxa"/>
          </w:tcPr>
          <w:p w:rsidR="00F86BFE" w:rsidRDefault="00F86BFE">
            <w:pPr>
              <w:ind w:firstLine="0"/>
            </w:pPr>
            <w:r>
              <w:t>Высокая концентрация</w:t>
            </w:r>
          </w:p>
        </w:tc>
      </w:tr>
      <w:tr w:rsidR="00F86BFE" w:rsidTr="00F86BFE">
        <w:trPr>
          <w:trHeight w:val="425"/>
        </w:trPr>
        <w:tc>
          <w:tcPr>
            <w:tcW w:w="3190" w:type="dxa"/>
            <w:vMerge/>
          </w:tcPr>
          <w:p w:rsidR="00F86BFE" w:rsidRDefault="00F86BFE">
            <w:pPr>
              <w:ind w:firstLine="0"/>
            </w:pPr>
          </w:p>
        </w:tc>
        <w:tc>
          <w:tcPr>
            <w:tcW w:w="3190" w:type="dxa"/>
          </w:tcPr>
          <w:p w:rsidR="00F86BFE" w:rsidRDefault="00F86BFE">
            <w:pPr>
              <w:ind w:firstLine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β</w:t>
            </w:r>
            <w:r w:rsidRPr="00132818">
              <w:rPr>
                <w:rFonts w:ascii="Times New Roman" w:eastAsiaTheme="minorEastAsia" w:hAnsi="Times New Roman" w:cs="Times New Roman"/>
                <w:bCs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3191" w:type="dxa"/>
          </w:tcPr>
          <w:p w:rsidR="00F86BFE" w:rsidRDefault="00F86BFE" w:rsidP="00AD3CFA">
            <w:pPr>
              <w:ind w:firstLine="0"/>
            </w:pPr>
            <w:r>
              <w:t>Высокая концентрация</w:t>
            </w:r>
          </w:p>
        </w:tc>
      </w:tr>
      <w:tr w:rsidR="00F86BFE" w:rsidTr="00F86BFE">
        <w:trPr>
          <w:trHeight w:val="425"/>
        </w:trPr>
        <w:tc>
          <w:tcPr>
            <w:tcW w:w="3190" w:type="dxa"/>
            <w:vMerge/>
          </w:tcPr>
          <w:p w:rsidR="00F86BFE" w:rsidRDefault="00F86BFE">
            <w:pPr>
              <w:ind w:firstLine="0"/>
            </w:pPr>
          </w:p>
        </w:tc>
        <w:tc>
          <w:tcPr>
            <w:tcW w:w="3190" w:type="dxa"/>
          </w:tcPr>
          <w:p w:rsidR="00F86BFE" w:rsidRDefault="00F86BFE">
            <w:pPr>
              <w:ind w:firstLine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>β</w:t>
            </w:r>
            <w:r w:rsidRPr="00132818">
              <w:rPr>
                <w:rFonts w:ascii="Times New Roman" w:eastAsiaTheme="minorEastAsia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3191" w:type="dxa"/>
          </w:tcPr>
          <w:p w:rsidR="00F86BFE" w:rsidRDefault="00F86BFE">
            <w:pPr>
              <w:ind w:firstLine="0"/>
            </w:pPr>
            <w:r>
              <w:t>Следы</w:t>
            </w:r>
          </w:p>
        </w:tc>
      </w:tr>
      <w:tr w:rsidR="00F86BFE" w:rsidTr="00F86BFE">
        <w:tc>
          <w:tcPr>
            <w:tcW w:w="3190" w:type="dxa"/>
            <w:vMerge w:val="restart"/>
          </w:tcPr>
          <w:p w:rsidR="00F86BFE" w:rsidRDefault="00F86BFE">
            <w:pPr>
              <w:ind w:firstLine="0"/>
            </w:pPr>
            <w:r>
              <w:t>20 МПа</w:t>
            </w:r>
          </w:p>
        </w:tc>
        <w:tc>
          <w:tcPr>
            <w:tcW w:w="3190" w:type="dxa"/>
          </w:tcPr>
          <w:p w:rsidR="00F86BFE" w:rsidRPr="00F86BFE" w:rsidRDefault="00F86BFE">
            <w:pPr>
              <w:ind w:firstLine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>R</w:t>
            </w:r>
          </w:p>
        </w:tc>
        <w:tc>
          <w:tcPr>
            <w:tcW w:w="3191" w:type="dxa"/>
          </w:tcPr>
          <w:p w:rsidR="00F86BFE" w:rsidRDefault="00F86BFE">
            <w:pPr>
              <w:ind w:firstLine="0"/>
            </w:pPr>
            <w:r>
              <w:t>Средняя концентрация</w:t>
            </w:r>
          </w:p>
        </w:tc>
      </w:tr>
      <w:tr w:rsidR="00F86BFE" w:rsidTr="00F86BFE">
        <w:tc>
          <w:tcPr>
            <w:tcW w:w="3190" w:type="dxa"/>
            <w:vMerge/>
          </w:tcPr>
          <w:p w:rsidR="00F86BFE" w:rsidRDefault="00F86BFE">
            <w:pPr>
              <w:ind w:firstLine="0"/>
            </w:pPr>
          </w:p>
        </w:tc>
        <w:tc>
          <w:tcPr>
            <w:tcW w:w="3190" w:type="dxa"/>
          </w:tcPr>
          <w:p w:rsidR="00F86BFE" w:rsidRDefault="00F86BFE">
            <w:pPr>
              <w:ind w:firstLine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>β</w:t>
            </w:r>
            <w:r w:rsidRPr="00132818">
              <w:rPr>
                <w:rFonts w:ascii="Times New Roman" w:eastAsiaTheme="minorEastAsia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3191" w:type="dxa"/>
          </w:tcPr>
          <w:p w:rsidR="00F86BFE" w:rsidRDefault="00F86BFE" w:rsidP="00AD3CFA">
            <w:pPr>
              <w:ind w:firstLine="0"/>
            </w:pPr>
            <w:r>
              <w:t>Высокая концентрация</w:t>
            </w:r>
          </w:p>
        </w:tc>
      </w:tr>
      <w:tr w:rsidR="00F86BFE" w:rsidTr="00F86BFE">
        <w:tc>
          <w:tcPr>
            <w:tcW w:w="3190" w:type="dxa"/>
            <w:vMerge w:val="restart"/>
          </w:tcPr>
          <w:p w:rsidR="00F86BFE" w:rsidRDefault="00F86BFE">
            <w:pPr>
              <w:ind w:firstLine="0"/>
            </w:pPr>
            <w:r>
              <w:t>40 МПа</w:t>
            </w:r>
          </w:p>
        </w:tc>
        <w:tc>
          <w:tcPr>
            <w:tcW w:w="3190" w:type="dxa"/>
          </w:tcPr>
          <w:p w:rsidR="00F86BFE" w:rsidRPr="00F86BFE" w:rsidRDefault="00F86BFE">
            <w:pPr>
              <w:ind w:firstLine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>R</w:t>
            </w:r>
          </w:p>
        </w:tc>
        <w:tc>
          <w:tcPr>
            <w:tcW w:w="3191" w:type="dxa"/>
          </w:tcPr>
          <w:p w:rsidR="00F86BFE" w:rsidRDefault="00F86BFE" w:rsidP="00AD3CFA">
            <w:pPr>
              <w:ind w:firstLine="0"/>
            </w:pPr>
            <w:r>
              <w:t>Высокая концентрация</w:t>
            </w:r>
          </w:p>
        </w:tc>
      </w:tr>
      <w:tr w:rsidR="00F86BFE" w:rsidTr="00F86BFE">
        <w:tc>
          <w:tcPr>
            <w:tcW w:w="3190" w:type="dxa"/>
            <w:vMerge/>
          </w:tcPr>
          <w:p w:rsidR="00F86BFE" w:rsidRDefault="00F86BFE">
            <w:pPr>
              <w:ind w:firstLine="0"/>
            </w:pPr>
          </w:p>
        </w:tc>
        <w:tc>
          <w:tcPr>
            <w:tcW w:w="3190" w:type="dxa"/>
          </w:tcPr>
          <w:p w:rsidR="00F86BFE" w:rsidRDefault="00F86BFE">
            <w:pPr>
              <w:ind w:firstLine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β</w:t>
            </w:r>
            <w:r w:rsidRPr="00132818">
              <w:rPr>
                <w:rFonts w:ascii="Times New Roman" w:eastAsiaTheme="minorEastAsia" w:hAnsi="Times New Roman" w:cs="Times New Roman"/>
                <w:bCs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’</w:t>
            </w:r>
          </w:p>
        </w:tc>
        <w:tc>
          <w:tcPr>
            <w:tcW w:w="3191" w:type="dxa"/>
          </w:tcPr>
          <w:p w:rsidR="00F86BFE" w:rsidRDefault="00F86BFE" w:rsidP="00AD3CFA">
            <w:pPr>
              <w:ind w:firstLine="0"/>
            </w:pPr>
            <w:r>
              <w:t>Следы</w:t>
            </w:r>
          </w:p>
        </w:tc>
      </w:tr>
      <w:tr w:rsidR="00F86BFE" w:rsidTr="00F86BFE">
        <w:tc>
          <w:tcPr>
            <w:tcW w:w="3190" w:type="dxa"/>
            <w:vMerge w:val="restart"/>
          </w:tcPr>
          <w:p w:rsidR="00F86BFE" w:rsidRPr="00F86BFE" w:rsidRDefault="00F86BFE">
            <w:pPr>
              <w:ind w:firstLine="0"/>
            </w:pPr>
            <w:r>
              <w:rPr>
                <w:lang w:val="en-US"/>
              </w:rPr>
              <w:t xml:space="preserve">100 </w:t>
            </w:r>
            <w:r>
              <w:t>МПа</w:t>
            </w:r>
          </w:p>
        </w:tc>
        <w:tc>
          <w:tcPr>
            <w:tcW w:w="3190" w:type="dxa"/>
          </w:tcPr>
          <w:p w:rsidR="00F86BFE" w:rsidRPr="00F86BFE" w:rsidRDefault="00F86BFE" w:rsidP="00AD3CFA">
            <w:pPr>
              <w:ind w:firstLine="0"/>
              <w:rPr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γ</w:t>
            </w:r>
            <w:r w:rsidRPr="00132818">
              <w:rPr>
                <w:rFonts w:ascii="Times New Roman" w:eastAsiaTheme="minorEastAsia" w:hAnsi="Times New Roman" w:cs="Times New Roman"/>
                <w:bCs/>
                <w:sz w:val="28"/>
                <w:szCs w:val="28"/>
                <w:vertAlign w:val="subscript"/>
              </w:rPr>
              <w:t>1</w:t>
            </w:r>
            <w:r w:rsidRPr="00132818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>’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F86BFE" w:rsidRDefault="00F86BFE" w:rsidP="00AD3CFA">
            <w:pPr>
              <w:ind w:firstLine="0"/>
            </w:pPr>
            <w:r>
              <w:t>Средняя концентрация</w:t>
            </w:r>
          </w:p>
        </w:tc>
      </w:tr>
      <w:tr w:rsidR="00F86BFE" w:rsidTr="00F86BFE">
        <w:tc>
          <w:tcPr>
            <w:tcW w:w="3190" w:type="dxa"/>
            <w:vMerge/>
          </w:tcPr>
          <w:p w:rsidR="00F86BFE" w:rsidRDefault="00F86BFE">
            <w:pPr>
              <w:ind w:firstLine="0"/>
              <w:rPr>
                <w:lang w:val="en-US"/>
              </w:rPr>
            </w:pPr>
          </w:p>
        </w:tc>
        <w:tc>
          <w:tcPr>
            <w:tcW w:w="3190" w:type="dxa"/>
          </w:tcPr>
          <w:p w:rsidR="00F86BFE" w:rsidRDefault="00F86BFE" w:rsidP="00AD3CFA">
            <w:pPr>
              <w:ind w:firstLine="0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>R</w:t>
            </w:r>
          </w:p>
        </w:tc>
        <w:tc>
          <w:tcPr>
            <w:tcW w:w="3191" w:type="dxa"/>
          </w:tcPr>
          <w:p w:rsidR="00F86BFE" w:rsidRDefault="00F86BFE" w:rsidP="00AD3CFA">
            <w:pPr>
              <w:ind w:firstLine="0"/>
            </w:pPr>
            <w:r>
              <w:t>Высокая концентрация</w:t>
            </w:r>
          </w:p>
        </w:tc>
      </w:tr>
    </w:tbl>
    <w:p w:rsidR="001553A4" w:rsidRDefault="001553A4"/>
    <w:sectPr w:rsidR="001553A4" w:rsidSect="00155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BFE"/>
    <w:rsid w:val="001553A4"/>
    <w:rsid w:val="009838E3"/>
    <w:rsid w:val="00B30EA5"/>
    <w:rsid w:val="00E765BB"/>
    <w:rsid w:val="00F30714"/>
    <w:rsid w:val="00F8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425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BF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F564E-CA76-463B-9C47-5EE943AB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2019-06-13T13:58:00Z</dcterms:created>
  <dcterms:modified xsi:type="dcterms:W3CDTF">2019-06-13T14:59:00Z</dcterms:modified>
</cp:coreProperties>
</file>