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21" w:rsidRDefault="00F15021" w:rsidP="00F566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150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5021">
        <w:rPr>
          <w:rFonts w:ascii="Times New Roman" w:hAnsi="Times New Roman" w:cs="Times New Roman"/>
          <w:sz w:val="28"/>
          <w:szCs w:val="28"/>
        </w:rPr>
        <w:t xml:space="preserve"> 50-601-40-93 Рекомендации. Входной контроль продукции. </w:t>
      </w:r>
    </w:p>
    <w:p w:rsidR="00C118C6" w:rsidRPr="00F5664D" w:rsidRDefault="00F15021" w:rsidP="00F56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02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1.1. Под входным контролем следует понимать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- контроль качества продукции поставщика, поступившей к потребителю или заказчику и предназначаемой для использования при изготовлении, ремонте или эксплуатации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1.2. Основными задачами входного контроля могут быть: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- получение с большой достоверностью оценки качества продукции, предъявляемой на контроль;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- обеспечение однозначности взаимного признания результатов оценки качества продукции поставщиком и потребителем, осуществляемой по одним и тем же методикам и по одним и тем же планам контроля;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- установление соответствия качества продукции установленным требованиям с целью своевременного предъявления претензий поставщикам, а также для оперативной работы с поставщиками по обеспечению требуемого уровня качества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- предотвращение запуска в производство или ремонт продукции, не соответствующей установленным требованиям, а также протоколов разрешения по ГОСТ 2.124.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1.3. Решение о необходимости введения, ужесточения, ослабления или отмене входного контроля принимает потребитель на основании особенности, характера и назначения продукции или результатов входного контроля продукции за прошедший период или результатов ее эксплуатации (потребления).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1.4. Входной контроль продукции может быть сплошным, выборочным или непрерывным (см. раздел 4 ).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1.5. К входному контролю должна поступать продукция, принятая ОТК поставщика и поступившая к потребителю с сопроводительной документацией, оформленной в установленном порядке.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 отсутствии сопроводительной документации, удостоверяющей качество и комплектность продукции (особенно на импортную), а нужды производства диктуют необходимость использования этой продукции, то использование ее в производстве возможно по согласованию с конструкторским подразделением после проведения испытаний на соответствие отечественной НТД с обязательным составлением акта о ее фактическом качестве и комплектности с указанием отсутствующих документов.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1.6. Продукция, поступившая от поставщика до проведения входного контроля должна храниться отдельно от принятой или забракованной на входном контроле.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Входной контроль может быть проведен в любой момент - от ее получения потребителем до запуска в производство, но обязательно до истечения гарантийного срока.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1.7. Продукция, срок хранения которой истек, независимо от результатов предыдущего ее контроля или испытаний при входном контроле, подлежит перепроверке и только после этого может быть решен вопрос об ее использовании в производстве.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1.8. Забракованная продукция при входном контроле должна маркироваться (клеймиться) "Брак" и храниться в изоляторе брака до решения этого вопроса между доставщиком и потребителем.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Примечание. При проведении сертификации продукции или систем качества п.п. 1.5÷1.8 проверяются обязательно (см. п. 4.10 МС ИСО 9001).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1.9. Исходя из цели входного контроля, потребитель может проводить его непосредственно перед запуском продукции в производство (однако в пределах гарантийного срока) и только по тем пунктам требований НТД, которые имеют значение для конкретного вида продукции и которые отражены в Перечне входного контроля на нее. Кроме того в "Перечне" целесообразно указать минимально допустимую оставшуюся на момент </w:t>
      </w:r>
      <w:r w:rsidRPr="00F5664D">
        <w:rPr>
          <w:rFonts w:ascii="Times New Roman" w:hAnsi="Times New Roman" w:cs="Times New Roman"/>
          <w:sz w:val="28"/>
          <w:szCs w:val="28"/>
        </w:rPr>
        <w:lastRenderedPageBreak/>
        <w:t>проведения входного контроля часть гарантийного срока хранения контролируемой продукции, определяемую исходя из длительности цикла изготовления продукции с учетом необходимости обеспечения требуемых гарантийных сроков ее хранения и эксплуатации.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1.10. При необходимости потребитель может проводить дополнительные проверки продукции, не предусмотренные в НТД на продукцию, если условия и режимы, оговоренные методами дополнительных проверок, не превышают установленные в НТД на продукцию. В этом случае согласование этих методов с поставщиком и представителем потребителя не требуется. При отрицательных результатах дополнительных проверок рекламация поставщику не предъявляется.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Дополнительная проверка, проводимая потребителем, позволяет определить потенциально ненадежные элементы для данной продукции и заранее отклонить их.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 входном контроле допускается проводить тренировку продукции в условиях и режимах, предусмотренных НТД. В этом случае необходимо оговорить это в перечне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1.11. Входной контроль рекомендуется проводить по параметрам (требованиям), установленным в НТД на контролируемую продукцию. Входной контроль продукции по параметрам, не установленным в НТД, договорах или контрактах на поставку, может проводиться потребителем без согласования с поставщиком для своих внутренних целей без права предъявления по ним претензий поставщику.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1.12. Номенклатуру продукции, контролируемые параметры (требования), вид и планы контроля рекомендуется устанавливать в перечне продукции, подлежащей входному контролю.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1.12.1. Номенклатура продукции, подлежащая входному контролю, может определяться по сводной производственной спецификации или по списку покупной продукции, входящей в состав конструкторской документации.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1.12.2. Номенклатура сырья, материалов и полуфабрикатов, подлежащая входному контролю, может определяться по сводной производственной спецификации, входящей в состав технологической документации и </w:t>
      </w:r>
      <w:r w:rsidRPr="00F5664D">
        <w:rPr>
          <w:rFonts w:ascii="Times New Roman" w:hAnsi="Times New Roman" w:cs="Times New Roman"/>
          <w:sz w:val="28"/>
          <w:szCs w:val="28"/>
        </w:rPr>
        <w:lastRenderedPageBreak/>
        <w:t>ежегодно корректироваться разработчиком продукции по мере внесения изменений в конструкторскую и технологическую документацию и утверждаться главным инженером предприятия-изготовителя.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1.12.3. Перечень продукции, подлежащий входному контролю, можно отнести к нормативным общетехническим документам, не относящимся ни к одной из существующих систем документации. Перечень продукции, подлежащий входному контролю, как правило, разрабатывают на основе карт входного контроля, производственной спецификации или списку покупной продукции и производственной спецификации сырья, материалов и полуфабрикатов и кладут в основу регламента входного контроля.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 ТЕХНОЛОГИЯ ВХОДНОГО КОНТРОЛЯ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2.1. Входной контроль продукции должен предусматривать контроль: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качества поступившей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наличия сопроводительной документации, удостоверяющей качество и комплектность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регистрации проверенной продукции в журналах учета ( приложение 1).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2.2. Входной контроль иногда может быть проведен в два этапа: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на первом этапе осуществляется внешний осмотр продукции и наличие сопроводительных документов, в том числе и ее комплектности;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на втором этапе проверка качественных характеристик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2.2.1. Входной контроль по характеристикам качества продукции осуществляет подразделение входного контроля, входящее в состав ОТК. В необходимых случаях с привлечением специалистов других подразделений предприятия, например, центральной заводской лаборатории (ЦЗЛ), отдела главного технолога (ОГТ), отдела главного конструктора (ОГК), отдела главного метролога (ОГМетр), отдела материально-технического снабжения (ОГ 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MTC</w:t>
      </w:r>
      <w:proofErr w:type="gramStart"/>
      <w:r w:rsidRPr="00F566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5664D">
        <w:rPr>
          <w:rFonts w:ascii="Times New Roman" w:hAnsi="Times New Roman" w:cs="Times New Roman"/>
          <w:sz w:val="28"/>
          <w:szCs w:val="28"/>
        </w:rPr>
        <w:t xml:space="preserve"> и т.д. (см. п. 3.6). Для этого подразделение входного контроля от поступившей партии продукции отбирает образцы или пробы и передает их для контроля или испытаний специалистам соответствующего подразделения.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В необходимых случаях целесообразно составлять акт об отборе образцов или проб ( приложение 2).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2.2.2. Контроль комплектности, упаковки, маркировки и внешнего вида - подразделение ОМТС с оформлением соответствующего документа.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2.2.3. Подразделение, получившее образцы или пробы продукции на испытание в установленные сроки проводит необходимые испытания и выдает подразделению входного контроля заключение о соответствии качества продукции установленным требованиям.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2.3. Результаты испытаний (физико-механических свойств, химического состава, структуры и т.д.) вместе с продукцией передаются в производство с соответствующей отметкой в учетных журналах или сопроводительных документах.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В необходимых случаях допускается маркировка (клеймение) продукции, прошедшей входной контроль.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2.4. Методы, схемы, планы и средства входного контроля для конкретного вида продукции разрабатывают технологические подразделения предприятия-потребителя с учетом точности средств измерений показателей качества и согласовываются с ОТК и другими заинтересованными подразделениями, если в этом есть необходимость.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2.5. Перечень продукции, подлежащий входному контролю, разрабатывают: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конструкторские службы предприятия-разработчика по продукции (изделиям), предназначенной для комплектации;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технологические службы предприятия-разработчика по сырью, материалам и полуфабрикатам.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Указанные разделы перечня предварительно согласовываются с отделом технического контроля (ОТК), метрологической службой и другими заинтересованными подразделениями, после чего утверждаются.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2.5.1. При разработке и изготовлении опытных образцов продукции перечень утверждается главным конструктором предприятия- разработчика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Примечание. Если опытный образец разработан в одном конструкторском бюро, а производиться продукция будет на другом предприятии, то и в этом случае перечень утверждается - главным конструктором предприятия-разработчика.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2.5.2. При серийном производстве или ремонте продукции перечень утверждается - главным инженером предприятия-изготовителя продукции. (Если право авторского надзора по данному вопросу сохранено за изготовителем продукции).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2.5.3. "Перечень" может содержать: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наименование, марку (чертежный номер), тип контролируемой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обозначение НТД, требованиям которой должна соответствовать продукция (реквизиты договора, контракта на поставку или протокола разрешения);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контролируемые параметры или пункты НТД в которых они установлены, вид контроля, планы контроля, контрольные нормативы, решающие правила;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средства измерения или их технические характеристики;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гарантийный срок;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указание о маркировке (клеймении) продукции по результатам входного контроля;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допустимый расход ресурса при входном контроле (расход ресурса должен быть минимальным).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 необходимости в "Перечень" допускается включать требования или указания, отражающие особенности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2.6. Разработку технологии входного контроля рекомендуется начинать с установления перечня контролируемых параметров продукции, возможных дефектов и перечня контролируемых технологических операций.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2.7. Последовательность входного контроля целесообразно назначать такой, при которой контроль одних контролируемых параметров продукции не приводил бы к изменению других, а также неисправимые дефекты, по возможности, обнаруживались на более ранних этапах входного контроля.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2.8. При разработке НТД на входной контроль рекомендуется включать различные схемы соединений или контроля, которые зависят от сложности средств контроля кш измерений и самой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последовательность проведения контрольных операций, их описание, а также порядок ведения записей результатов контроля;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порядок оценки соответствия качества продукции требованиям НТД на продукции;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порядок установки продукции в заданных положениях, контрольно-измерительную аппаратуру и т.д.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2.9. В тех случаях, когда в готовую продукцию входят детали и узлы, изготовленные другими поставщиками, на которых нет возможности осуществить контроль по всем необходимым контролируемым параметрам, рекомендуется предусмотреть их контроль в составе готовой продукции, предъявленной на входной контроль (например, сложные комплексы и т.д.).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2.10. Порядок проведения входного контроля устанавливается в НТД на продукцию предприятием-потребителем.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2.11. В тех случаях, когда у поставщика или потребителя имеется свой специальный документ, определяющий технологию входного контроля, его рекомендуется привести в соответствие между поставщиком и потребителем с тем, чтобы в цепочке "поставщик-потребитель" в документах на входной контроль не было разночтений.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 ОРГАНИЗАЦИОННО-ТЕХНИЧЕСКОЕ ОБЕСПЕЧЕНИЕ ВХОДНОГО КОНТРОЛЯ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3.1. Входной контроль необходимо проводить в специально отведенном помещении, оборудованном необходимыми средствами контроля и испытаний, а также отвечающим требованиям безопасности труда. Рабочее место и персонал, осуществляющие входной контроль должны быть аттестованы в установленном порядке на данном предприятии.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3.2. Средства контроля и измерений, используемые при входном контроле, рекомендуется выбирать в соответствии с требованиями НТД на проверяемую продукцию и ГОСТ 8.002.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Если средства контроля или измерений, а также методы контроля и испытаний отличаются от указанных в НТД, то потребитель выбирает свои и согласовывает их с поставщиком или представителем заказчика, с целью обеспечения однозначности результатов оценки качества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3.3. При проведении входного контроля должны быть регламентированы условия, после выполнения которых можно производить контроль.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К таким условиям можно отнести, например, температурный режим, процесс расконсервации, получение однородной массы или равномерного состава, время вхождения продукции в рабочий режим, устойчивость к вибрации, маслам, моющим средствам, влиянию внешних полей, влажности, атмосферному давлению, солнечной радиации, агрессивным средам, времени выдержки и т.д.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3.4. Перечень применяемых средств контроля, испытаний и измерений, материалов и реактивов, а также требования к ним при входном контроле должен указываться в НТД на продукцию или в методиках на проведение контроля.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3.5. Цена деления средств контроля, измерений или испытаний должна быть не более одного среднего квадратического отклонения контролируемого параметра. В тех случаях, когда среднее квадратическое отклонение контролируемого параметра неизвестно, можно руководствоваться правилом: цена деления не должна превышать 1/6 поля допуска контролируемого параметра.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3.6. Для проведения контроля или испытаний и подготовки заключений, связанных с входным контролем, продукция может быть передана в другие </w:t>
      </w:r>
      <w:r w:rsidRPr="00F5664D">
        <w:rPr>
          <w:rFonts w:ascii="Times New Roman" w:hAnsi="Times New Roman" w:cs="Times New Roman"/>
          <w:sz w:val="28"/>
          <w:szCs w:val="28"/>
        </w:rPr>
        <w:lastRenderedPageBreak/>
        <w:t>компетентные подразделения предприятия-потребителя, имеющие соответствующее оборудование и специалистов (см. п. 2.2.1 ).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3.7. Визуальный и органолептический входной контроль рекомендуется назначать в тех случаях, когда средствами контроля и оценки, как правило, служат органы чувств контролера.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3.8. При выборе средств контроля, измерений или испытаний продукции, применяемых при входном контроле необходимо учитывать влияние погрешности на результат контроля, измерения или испытания и обработки их результатов.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Примечание. При проведении сертификации продукции или систем качества раздел 3 проверяется обязательно (см. п. 4.11 МС ИСО 9001).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 МЕТОДЫ ВХОДНОГО КОНТРОЛЯ И ОЦЕНКИ КАЧЕСТВА ПРОДУКЦИИ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4.1. Входной контроль продукции может быть сплошным, выборочным или непрерывным (см. п. 1.4).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4.1.1. При сплошном контроле каждую единицу продукции в контролируемой партии подвергают контролю с целью выявления дефектных единиц продукции и принятия решения о пригодности продукции к запуску в производство. Сплошной контроль рекомендуется назначать в тех случаях, когда он технически и экономически целесообразен и продукция штучная. Применение сплошного контроля должно быть указано в НТД на продукцию в разделах "Приемка". При сплошном контроле может предъявляться как полностью сформированная партия продукции, так и отдельные единицы продукции при единичном и мелкосерийном производстве.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4.1.2. При выборочном контроле из контролируемой партии продукции в соответствии с планом выборочного контроля извлекаются случайным образом выборки (пробы), по результатам контроля которых принимают решение о всей контролируемой партии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При выборочном контроле может предъявляться на контроль только полностью сформированная партия продукции (как штучная, так и бесформенная).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Примечание . Не допускается производить отбор выборок или проб до тех пор, пока не будет предъявлена полностью сформированная партия продукции.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Правила отбора единиц продукции в выборку - по ГОСТ 18321.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4.1.3. При непрерывном контроле каждую единицу продукции подвергают контролю в той последовательности, в которой они производятся, до тех пор, пока не будет получено установленное планом контроля количество годных единиц продукции. После этого сплошной контроль прекращается и переходят на выборочный (штучная продукция).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4.2. Планы выборочного контроля следует согласовывать между поставщиком и потребителем и устанавливать в строгом соответствии с требованиями государственных стандартов или стандартов ИСО на статистический приемочный контроль.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4.2.1. При назначении планов входного контроля по альтернативному признаку следует пользоваться ГОСТ 18242, ГОСТ 16493, ГОСТ 24660 или МС ИСО 2859/0÷3.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4.2.2. При назначении планов входного контроля по количественному признаку следует пользоваться ГОСТ 20736 или МС ИСО 3951.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4.2.3. При назначении непрерывных планов входного контроля следует пользоваться СТ СЭВ 293-76.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4.2.4. Указания по обеспечению и выбору метода и планов выборочного контроля изложены в РД 50-605, Р 50-110, Р 50-601-32.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4.3. Решение о соответствии или несоответствии качества продукции установленным требованиям рекомендуется принимать по каждой контролируемой партии отдельно.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4.4. Поставщик и потребитель при согласовании и установлении планов входного контроля (если эти планы не установлены в НТД на продукцию) могут определить порядок возмещения убытков от дефектной или некомплектной продукции в случае, если это будет обнаружено потребителем при входном контроле или в процессе производства.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4.5. При повторном предъявлении продукции на входной контроль в сопроводительной документации рекомендуется указать причины, из-за которых она была забракована (или возвращена поставщику) при первом предъявлении, для того чтобы контролер обратил особое внимание на характеристики, из-за которых она была забракована (или возвращена поставщику).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Планы выборочного контроля при повторном предъявлении продукции на входной контроль должны быть теми же что и при первом предъявлении (а не прибегать к правилу "удвоенного объема выборки или пробы") в случае использования двухступенчатых планов.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4.6. На практике часто возникают ситуации, когда важно не только принять решение относительно того, принять или забраковать партию продукции, но и знать ее фактический уровень дефектности, так как уровень дефектности характеризует качество партии продукции. Чем меньше уровень дефектности в партии, тем выше ее качество.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Уровень дефектности может быть выражен процентом дефектных единиц продукции, определяемом из соотношения: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Число дефектов на сто единиц продукции, определяемом из соотношения: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Первое соотношение рекомендуется использовать, когда достаточно установить только число дефектных единиц продукции из числа проконтролированных. При этом единица продукции считается дефектной, если она имеет хотя бы один дефект.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Второе соотношение рекомендуется использовать, когда важно установить число дефектов в проконтролированных единицах продукции, если в единице продукции может быть одно и более дефектов. При этом дефектом следует считать каждое отдельно взятое несоответствие продукции установленным требованиям.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lastRenderedPageBreak/>
        <w:t xml:space="preserve"> 4.6.1. Уровень дефектности может быть входным и выходным. Для потребителя важно знать входной уровень дефектности, под которым понимается - уровень дефектности в партии или потоке продукции, поступающем на контроль за определенный интервал времени.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4.6.2. Более достоверное представление о качестве продукции даст </w:t>
      </w:r>
      <w:proofErr w:type="gramStart"/>
      <w:r w:rsidRPr="00F5664D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5664D">
        <w:rPr>
          <w:rFonts w:ascii="Times New Roman" w:hAnsi="Times New Roman" w:cs="Times New Roman"/>
          <w:sz w:val="28"/>
          <w:szCs w:val="28"/>
        </w:rPr>
        <w:t xml:space="preserve"> входной уровень дефектности, определяемый по результатам контроля нескольких партий.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Средний входной уровень дефектности характеризует качество поставляемой продукции и обусловлен техническими возможностями производства и не зависит от принятого плана контроля.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Значение среднего входного уровня дефектности может быть получено по результатам сплошного или выборочного контроля нескольких партий продукции, поступающих на контроль по формулам, приведенным в п. 4.6.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4.6.3. Значение среднего входного уровня дефектности может быть использовано в качестве исходного значения для обоснования и выбора приемочного уровня дефектности </w:t>
      </w:r>
      <w:proofErr w:type="gramStart"/>
      <w:r w:rsidRPr="00F566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664D">
        <w:rPr>
          <w:rFonts w:ascii="Times New Roman" w:hAnsi="Times New Roman" w:cs="Times New Roman"/>
          <w:sz w:val="28"/>
          <w:szCs w:val="28"/>
          <w:lang w:val="en-US"/>
        </w:rPr>
        <w:t>AQL</w:t>
      </w:r>
      <w:r w:rsidRPr="00F5664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64D">
        <w:rPr>
          <w:rFonts w:ascii="Times New Roman" w:hAnsi="Times New Roman" w:cs="Times New Roman"/>
          <w:sz w:val="28"/>
          <w:szCs w:val="28"/>
          <w:lang w:val="en-US"/>
        </w:rPr>
        <w:t>AQL</w:t>
      </w:r>
      <w:r w:rsidRPr="00F5664D">
        <w:rPr>
          <w:rFonts w:ascii="Times New Roman" w:hAnsi="Times New Roman" w:cs="Times New Roman"/>
          <w:sz w:val="28"/>
          <w:szCs w:val="28"/>
        </w:rPr>
        <w:t xml:space="preserve"> представляет собой такое значение уровня дефектности, на которое согласны и поставщик и потребитель и которое служит основой для определения контрольного норматива при выборочных планах входного контроля.</w:t>
      </w:r>
      <w:proofErr w:type="gramEnd"/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 4.6.4. Значение среднего входного уровня дефектности должно быть меньше чем 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AQL</w:t>
      </w:r>
      <w:r w:rsidRPr="00F5664D">
        <w:rPr>
          <w:rFonts w:ascii="Times New Roman" w:hAnsi="Times New Roman" w:cs="Times New Roman"/>
          <w:sz w:val="28"/>
          <w:szCs w:val="28"/>
        </w:rPr>
        <w:t xml:space="preserve"> ,. Поэтому поставщик должен следить за тем, чтобы средний входной уровень дефектности не превышал установленное значение 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AQL</w:t>
      </w:r>
      <w:r w:rsidRPr="00F5664D">
        <w:rPr>
          <w:rFonts w:ascii="Times New Roman" w:hAnsi="Times New Roman" w:cs="Times New Roman"/>
          <w:sz w:val="28"/>
          <w:szCs w:val="28"/>
        </w:rPr>
        <w:t xml:space="preserve"> . При увеличении среднего входного уровня дефектности поставщик будет нести убытки от возврата и браковки продукции. </w:t>
      </w:r>
      <w:proofErr w:type="gramStart"/>
      <w:r w:rsidRPr="00F5664D">
        <w:rPr>
          <w:rFonts w:ascii="Times New Roman" w:hAnsi="Times New Roman" w:cs="Times New Roman"/>
          <w:sz w:val="28"/>
          <w:szCs w:val="28"/>
          <w:lang w:val="en-US"/>
        </w:rPr>
        <w:t>AQL</w:t>
      </w:r>
      <w:r w:rsidRPr="00F5664D">
        <w:rPr>
          <w:rFonts w:ascii="Times New Roman" w:hAnsi="Times New Roman" w:cs="Times New Roman"/>
          <w:sz w:val="28"/>
          <w:szCs w:val="28"/>
        </w:rPr>
        <w:t xml:space="preserve"> определяет степень строгости (жесткости) выборочного контроля.</w:t>
      </w:r>
      <w:proofErr w:type="gramEnd"/>
    </w:p>
    <w:p w:rsidR="00F5664D" w:rsidRPr="00F5664D" w:rsidRDefault="00F5664D" w:rsidP="00F56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64D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5664D">
        <w:rPr>
          <w:rFonts w:ascii="Times New Roman" w:hAnsi="Times New Roman" w:cs="Times New Roman"/>
          <w:sz w:val="28"/>
          <w:szCs w:val="28"/>
        </w:rPr>
        <w:t>://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66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664D">
        <w:rPr>
          <w:rFonts w:ascii="Times New Roman" w:hAnsi="Times New Roman" w:cs="Times New Roman"/>
          <w:sz w:val="28"/>
          <w:szCs w:val="28"/>
          <w:lang w:val="en-US"/>
        </w:rPr>
        <w:t>gosthelp</w:t>
      </w:r>
      <w:proofErr w:type="spellEnd"/>
      <w:r w:rsidRPr="00F566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66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5664D">
        <w:rPr>
          <w:rFonts w:ascii="Times New Roman" w:hAnsi="Times New Roman" w:cs="Times New Roman"/>
          <w:sz w:val="28"/>
          <w:szCs w:val="28"/>
        </w:rPr>
        <w:t>/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5664D">
        <w:rPr>
          <w:rFonts w:ascii="Times New Roman" w:hAnsi="Times New Roman" w:cs="Times New Roman"/>
          <w:sz w:val="28"/>
          <w:szCs w:val="28"/>
        </w:rPr>
        <w:t>/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5664D">
        <w:rPr>
          <w:rFonts w:ascii="Times New Roman" w:hAnsi="Times New Roman" w:cs="Times New Roman"/>
          <w:sz w:val="28"/>
          <w:szCs w:val="28"/>
        </w:rPr>
        <w:t>506014093</w:t>
      </w:r>
      <w:proofErr w:type="spellStart"/>
      <w:r w:rsidRPr="00F5664D">
        <w:rPr>
          <w:rFonts w:ascii="Times New Roman" w:hAnsi="Times New Roman" w:cs="Times New Roman"/>
          <w:sz w:val="28"/>
          <w:szCs w:val="28"/>
          <w:lang w:val="en-US"/>
        </w:rPr>
        <w:t>RekomendaciiVxo</w:t>
      </w:r>
      <w:proofErr w:type="spellEnd"/>
      <w:r w:rsidRPr="00F5664D">
        <w:rPr>
          <w:rFonts w:ascii="Times New Roman" w:hAnsi="Times New Roman" w:cs="Times New Roman"/>
          <w:sz w:val="28"/>
          <w:szCs w:val="28"/>
        </w:rPr>
        <w:t>.</w:t>
      </w:r>
      <w:r w:rsidRPr="00F5664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F15021" w:rsidRPr="00F5664D" w:rsidRDefault="00F15021" w:rsidP="00F566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5021" w:rsidRPr="00F5664D" w:rsidSect="00C1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15021"/>
    <w:rsid w:val="00420527"/>
    <w:rsid w:val="00B22A29"/>
    <w:rsid w:val="00C118C6"/>
    <w:rsid w:val="00C70430"/>
    <w:rsid w:val="00F15021"/>
    <w:rsid w:val="00F17BFE"/>
    <w:rsid w:val="00F5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3074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2015-04-14T10:50:00Z</dcterms:created>
  <dcterms:modified xsi:type="dcterms:W3CDTF">2015-04-14T10:53:00Z</dcterms:modified>
</cp:coreProperties>
</file>