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BA51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Температурный режим печей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(1)</w:t>
      </w:r>
    </w:p>
    <w:p w14:paraId="4C2F8A9E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Тепловой режим печей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(2)</w:t>
      </w:r>
    </w:p>
    <w:p w14:paraId="56E5BD64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Коэффициент полезного теплоиспользования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(3)</w:t>
      </w:r>
    </w:p>
    <w:p w14:paraId="469F980B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Производительность печей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(4)</w:t>
      </w:r>
    </w:p>
    <w:p w14:paraId="7398BB5B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Классификация печей по виду топлив (6)</w:t>
      </w:r>
    </w:p>
    <w:p w14:paraId="45587856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Классификация печей по технологическому признаку (8)</w:t>
      </w:r>
    </w:p>
    <w:p w14:paraId="6E0D52D5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Радиационные режимы печей</w:t>
      </w:r>
      <w:r w:rsidRPr="0045051E">
        <w:rPr>
          <w:rFonts w:ascii="Microsoft JhengHei UI Light" w:eastAsia="Microsoft JhengHei UI Light" w:hAnsi="Microsoft JhengHei UI Light" w:cs="Arial"/>
          <w:color w:val="FF0000"/>
          <w:sz w:val="24"/>
          <w:szCs w:val="24"/>
        </w:rPr>
        <w:t> </w:t>
      </w:r>
      <w:r w:rsidRPr="0045051E">
        <w:rPr>
          <w:rFonts w:ascii="Microsoft JhengHei UI Light" w:eastAsia="Microsoft JhengHei UI Light" w:hAnsi="Microsoft JhengHei UI Light"/>
        </w:rPr>
        <w:t>(9)</w:t>
      </w:r>
    </w:p>
    <w:p w14:paraId="102F9C2F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Конвективный режим работы печей</w:t>
      </w:r>
    </w:p>
    <w:p w14:paraId="0D8772A5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Сущность тепловой работы печей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(9)</w:t>
      </w:r>
    </w:p>
    <w:p w14:paraId="2045E6EE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Основные элементы печей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(5)</w:t>
      </w:r>
    </w:p>
    <w:p w14:paraId="34B8FAC6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Основные признаки, положенные в основу классификации огнеупорных изделий (11)</w:t>
      </w:r>
    </w:p>
    <w:p w14:paraId="37794E41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Классификация огнеупорных изделий по химико-минеральному составу, огнеупорности, пористости (11)</w:t>
      </w:r>
    </w:p>
    <w:p w14:paraId="43BBE2AA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Классификация огнеупорных изделий по способу формирования, термической обработке, форме и размерам (11)</w:t>
      </w:r>
    </w:p>
    <w:p w14:paraId="19F35F70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Эксплуатационные показатели огнеупорных изделий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(11)</w:t>
      </w:r>
    </w:p>
    <w:p w14:paraId="28A110B3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Характеристики и область применения динаса, шамота (12)</w:t>
      </w:r>
    </w:p>
    <w:p w14:paraId="460A61AB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 xml:space="preserve">Характеристики и область применения муллита, корунда, </w:t>
      </w:r>
      <w:proofErr w:type="spellStart"/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периклаза</w:t>
      </w:r>
      <w:proofErr w:type="spellEnd"/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 xml:space="preserve"> (12)</w:t>
      </w:r>
    </w:p>
    <w:p w14:paraId="1751B145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proofErr w:type="spellStart"/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Периклазхромитовые</w:t>
      </w:r>
      <w:proofErr w:type="spellEnd"/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 xml:space="preserve">, </w:t>
      </w:r>
      <w:proofErr w:type="spellStart"/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хромитовые</w:t>
      </w:r>
      <w:proofErr w:type="spellEnd"/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, смолодоломитовые огнеупоры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(12)</w:t>
      </w:r>
    </w:p>
    <w:p w14:paraId="340A56DE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Неформованные огнеупоры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(12)</w:t>
      </w:r>
    </w:p>
    <w:p w14:paraId="0BB36256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Классификация теплоизоляционных материалов</w:t>
      </w: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  <w:lang w:val="en-US"/>
        </w:rPr>
        <w:t xml:space="preserve"> (13)</w:t>
      </w:r>
    </w:p>
    <w:p w14:paraId="7BD02EFE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Виды тепловой изоляции металлургических печей (13)</w:t>
      </w:r>
    </w:p>
    <w:p w14:paraId="7CA7B77D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Футеровка металлургических печей. Категории кладки (22)</w:t>
      </w:r>
    </w:p>
    <w:p w14:paraId="493721EF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Кладка пода печей</w:t>
      </w:r>
      <w:r w:rsidRPr="0045051E">
        <w:rPr>
          <w:rFonts w:ascii="Microsoft JhengHei UI Light" w:eastAsia="Microsoft JhengHei UI Light" w:hAnsi="Microsoft JhengHei UI Light" w:cs="Arial"/>
          <w:color w:val="FF0000"/>
          <w:sz w:val="24"/>
          <w:szCs w:val="24"/>
        </w:rPr>
        <w:t xml:space="preserve"> </w:t>
      </w:r>
      <w:r w:rsidRPr="0045051E">
        <w:rPr>
          <w:rFonts w:ascii="Microsoft JhengHei UI Light" w:eastAsia="Microsoft JhengHei UI Light" w:hAnsi="Microsoft JhengHei UI Light"/>
        </w:rPr>
        <w:t>(23)</w:t>
      </w:r>
    </w:p>
    <w:p w14:paraId="631D9A79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Кладка стен печей (24)</w:t>
      </w:r>
    </w:p>
    <w:p w14:paraId="01BC0D32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Кладка свода печей (25)</w:t>
      </w:r>
    </w:p>
    <w:p w14:paraId="2652E698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Принципы сжигания топлива (15)</w:t>
      </w:r>
    </w:p>
    <w:p w14:paraId="55652E3C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Характеристики факела (16)</w:t>
      </w:r>
    </w:p>
    <w:p w14:paraId="25AB9C8C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Факторы, влияющие на длину факела (17)</w:t>
      </w:r>
    </w:p>
    <w:p w14:paraId="43A17E27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Способы сжигания топлива. Методы перемешивания топлива и окислителя (15)</w:t>
      </w:r>
    </w:p>
    <w:p w14:paraId="25716919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Инжекционные горелки</w:t>
      </w:r>
    </w:p>
    <w:p w14:paraId="0AD9B023" w14:textId="77777777" w:rsidR="0045051E" w:rsidRP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Двухпроводные горелки</w:t>
      </w:r>
    </w:p>
    <w:p w14:paraId="5C46F033" w14:textId="77777777" w:rsidR="0045051E" w:rsidRDefault="0045051E" w:rsidP="0045051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 w:rsidRPr="0045051E"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t>Режимы сжигания топлива в печах</w:t>
      </w:r>
    </w:p>
    <w:p w14:paraId="2879CB4A" w14:textId="77777777" w:rsidR="0045051E" w:rsidRDefault="0045051E">
      <w:pPr>
        <w:spacing w:after="160" w:line="259" w:lineRule="auto"/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</w:pPr>
      <w:r>
        <w:rPr>
          <w:rFonts w:ascii="Microsoft JhengHei UI Light" w:eastAsia="Microsoft JhengHei UI Light" w:hAnsi="Microsoft JhengHei UI Light" w:cs="Arial"/>
          <w:color w:val="2B2B2B"/>
          <w:sz w:val="24"/>
          <w:szCs w:val="24"/>
        </w:rPr>
        <w:br w:type="page"/>
      </w:r>
    </w:p>
    <w:p w14:paraId="6378ABE6" w14:textId="77777777" w:rsidR="0045051E" w:rsidRDefault="0045051E" w:rsidP="0045051E">
      <w:pPr>
        <w:spacing w:before="100" w:beforeAutospacing="1" w:after="100" w:afterAutospacing="1" w:line="360" w:lineRule="atLeast"/>
        <w:rPr>
          <w:rFonts w:asciiTheme="minorHAnsi" w:eastAsia="Microsoft JhengHei UI Light" w:hAnsiTheme="minorHAnsi" w:cs="Arial"/>
          <w:color w:val="2B2B2B"/>
          <w:sz w:val="24"/>
          <w:szCs w:val="24"/>
        </w:rPr>
      </w:pPr>
    </w:p>
    <w:p w14:paraId="2767847A" w14:textId="77777777" w:rsidR="0045051E" w:rsidRDefault="0045051E" w:rsidP="0045051E">
      <w:pPr>
        <w:spacing w:before="100" w:beforeAutospacing="1" w:after="100" w:afterAutospacing="1" w:line="360" w:lineRule="atLeast"/>
        <w:rPr>
          <w:rFonts w:asciiTheme="minorHAnsi" w:eastAsia="Microsoft JhengHei UI Light" w:hAnsiTheme="minorHAnsi" w:cs="Arial"/>
          <w:color w:val="2B2B2B"/>
          <w:sz w:val="24"/>
          <w:szCs w:val="24"/>
        </w:rPr>
      </w:pPr>
    </w:p>
    <w:p w14:paraId="495201B4" w14:textId="77777777" w:rsidR="00E43C81" w:rsidRDefault="0045051E" w:rsidP="0045051E">
      <w:pPr>
        <w:spacing w:before="100" w:beforeAutospacing="1" w:after="100" w:afterAutospacing="1" w:line="360" w:lineRule="atLeast"/>
        <w:rPr>
          <w:rFonts w:asciiTheme="minorHAnsi" w:eastAsia="Microsoft JhengHei UI Light" w:hAnsiTheme="minorHAnsi" w:cs="Arial"/>
          <w:color w:val="2B2B2B"/>
          <w:sz w:val="24"/>
          <w:szCs w:val="24"/>
        </w:rPr>
      </w:pPr>
      <w:r w:rsidRPr="004D4E37">
        <w:rPr>
          <w:rFonts w:ascii="Calibri" w:eastAsia="Calibri" w:hAnsi="Calibri"/>
          <w:noProof/>
          <w:sz w:val="32"/>
          <w:szCs w:val="32"/>
        </w:rPr>
        <w:drawing>
          <wp:inline distT="0" distB="0" distL="0" distR="0" wp14:anchorId="11812B0D" wp14:editId="235D3970">
            <wp:extent cx="7676123" cy="5274572"/>
            <wp:effectExtent l="635" t="0" r="1905" b="1905"/>
            <wp:docPr id="5" name="Рисунок 5" descr="http://5fan.ru/files/1/5fan_ru_5968.html_files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5fan.ru/files/1/5fan_ru_5968.html_files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9671" cy="531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37DF" w14:textId="79FF4A25" w:rsidR="0045051E" w:rsidRDefault="0045051E" w:rsidP="0045051E">
      <w:pPr>
        <w:spacing w:before="100" w:beforeAutospacing="1" w:after="100" w:afterAutospacing="1" w:line="360" w:lineRule="atLeast"/>
        <w:jc w:val="center"/>
        <w:rPr>
          <w:rFonts w:asciiTheme="minorHAnsi" w:eastAsia="Microsoft JhengHei UI Light" w:hAnsiTheme="minorHAnsi" w:cs="Arial"/>
          <w:color w:val="2B2B2B"/>
          <w:sz w:val="24"/>
          <w:szCs w:val="24"/>
        </w:rPr>
      </w:pPr>
      <w:r w:rsidRPr="00BB75B7">
        <w:rPr>
          <w:noProof/>
          <w:szCs w:val="28"/>
        </w:rPr>
        <w:lastRenderedPageBreak/>
        <w:drawing>
          <wp:inline distT="0" distB="0" distL="0" distR="0" wp14:anchorId="5EEE181A" wp14:editId="6F1F83B8">
            <wp:extent cx="4617720" cy="2232000"/>
            <wp:effectExtent l="0" t="0" r="0" b="0"/>
            <wp:docPr id="12" name="Рисунок 12" descr="D:\Работа\Лекции\Металлургическая теплотехника\Новая папка\Инжекционная_газовая_горелка_среднего_давления_ИГ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Лекции\Металлургическая теплотехника\Новая папка\Инжекционная_газовая_горелка_среднего_давления_ИГ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8" t="-5085" r="7966" b="-207"/>
                    <a:stretch/>
                  </pic:blipFill>
                  <pic:spPr bwMode="auto">
                    <a:xfrm>
                      <a:off x="0" y="0"/>
                      <a:ext cx="4626818" cy="22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75B7">
        <w:rPr>
          <w:noProof/>
          <w:szCs w:val="28"/>
        </w:rPr>
        <w:drawing>
          <wp:inline distT="0" distB="0" distL="0" distR="0" wp14:anchorId="270D27BA" wp14:editId="3EB9C40A">
            <wp:extent cx="3600000" cy="2346557"/>
            <wp:effectExtent l="0" t="0" r="635" b="0"/>
            <wp:docPr id="13" name="Рисунок 13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4" r="30340"/>
                    <a:stretch/>
                  </pic:blipFill>
                  <pic:spPr bwMode="auto">
                    <a:xfrm>
                      <a:off x="0" y="0"/>
                      <a:ext cx="3670761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7BD0" w:rsidRPr="009C3727">
        <w:rPr>
          <w:noProof/>
          <w:szCs w:val="28"/>
        </w:rPr>
        <w:drawing>
          <wp:inline distT="0" distB="0" distL="0" distR="0" wp14:anchorId="4F2EDD01" wp14:editId="4CC34372">
            <wp:extent cx="3899535" cy="3079115"/>
            <wp:effectExtent l="0" t="0" r="5715" b="6985"/>
            <wp:docPr id="2" name="Рисунок 2" descr="D:\Работа\Лекции\Металлургическая теплотехника\Новая папка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та\Лекции\Металлургическая теплотехника\Новая папка\image0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EB27" w14:textId="77777777" w:rsidR="002424D9" w:rsidRDefault="002424D9" w:rsidP="002424D9">
      <w:pPr>
        <w:spacing w:before="100" w:beforeAutospacing="1" w:after="100" w:afterAutospacing="1" w:line="360" w:lineRule="atLeast"/>
        <w:rPr>
          <w:rFonts w:asciiTheme="minorHAnsi" w:eastAsia="Microsoft JhengHei UI Light" w:hAnsiTheme="minorHAnsi" w:cs="Arial"/>
          <w:color w:val="2B2B2B"/>
          <w:sz w:val="24"/>
          <w:szCs w:val="24"/>
        </w:rPr>
      </w:pPr>
    </w:p>
    <w:p w14:paraId="3EEED652" w14:textId="77777777" w:rsidR="002424D9" w:rsidRDefault="002424D9">
      <w:pPr>
        <w:spacing w:after="160" w:line="259" w:lineRule="auto"/>
        <w:rPr>
          <w:rFonts w:asciiTheme="minorHAnsi" w:eastAsia="Microsoft JhengHei UI Light" w:hAnsiTheme="minorHAnsi" w:cs="Arial"/>
          <w:color w:val="2B2B2B"/>
          <w:sz w:val="24"/>
          <w:szCs w:val="24"/>
        </w:rPr>
      </w:pPr>
      <w:r>
        <w:rPr>
          <w:rFonts w:asciiTheme="minorHAnsi" w:eastAsia="Microsoft JhengHei UI Light" w:hAnsiTheme="minorHAnsi" w:cs="Arial"/>
          <w:color w:val="2B2B2B"/>
          <w:sz w:val="24"/>
          <w:szCs w:val="24"/>
        </w:rPr>
        <w:br w:type="page"/>
      </w:r>
    </w:p>
    <w:p w14:paraId="3E244BEA" w14:textId="6C50470C" w:rsidR="002424D9" w:rsidRDefault="0045051E" w:rsidP="002424D9">
      <w:pPr>
        <w:spacing w:before="100" w:beforeAutospacing="1" w:after="100" w:afterAutospacing="1" w:line="360" w:lineRule="atLeast"/>
        <w:rPr>
          <w:rFonts w:asciiTheme="minorHAnsi" w:eastAsia="Microsoft JhengHei UI Light" w:hAnsiTheme="minorHAnsi" w:cs="Arial"/>
          <w:color w:val="2B2B2B"/>
          <w:sz w:val="24"/>
          <w:szCs w:val="24"/>
        </w:rPr>
      </w:pPr>
      <w:r w:rsidRPr="00BB75B7">
        <w:rPr>
          <w:noProof/>
          <w:szCs w:val="28"/>
        </w:rPr>
        <w:lastRenderedPageBreak/>
        <w:drawing>
          <wp:anchor distT="0" distB="0" distL="123825" distR="123825" simplePos="0" relativeHeight="251659264" behindDoc="0" locked="0" layoutInCell="1" allowOverlap="0" wp14:anchorId="68046221" wp14:editId="2D313F3D">
            <wp:simplePos x="0" y="0"/>
            <wp:positionH relativeFrom="margin">
              <wp:align>center</wp:align>
            </wp:positionH>
            <wp:positionV relativeFrom="line">
              <wp:posOffset>476847</wp:posOffset>
            </wp:positionV>
            <wp:extent cx="3368040" cy="2375535"/>
            <wp:effectExtent l="0" t="0" r="3810" b="5715"/>
            <wp:wrapSquare wrapText="bothSides"/>
            <wp:docPr id="15" name="Рисунок 3" descr="http://works.doklad.ru/images/3kRE303Bk_U/73fcac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ks.doklad.ru/images/3kRE303Bk_U/73fcace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5" t="2654" r="1445" b="9472"/>
                    <a:stretch/>
                  </pic:blipFill>
                  <pic:spPr bwMode="auto">
                    <a:xfrm>
                      <a:off x="0" y="0"/>
                      <a:ext cx="336804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5B7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 wp14:anchorId="1D450886" wp14:editId="7C64B3F9">
            <wp:simplePos x="0" y="0"/>
            <wp:positionH relativeFrom="margin">
              <wp:align>center</wp:align>
            </wp:positionH>
            <wp:positionV relativeFrom="line">
              <wp:posOffset>575795</wp:posOffset>
            </wp:positionV>
            <wp:extent cx="3430270" cy="2141855"/>
            <wp:effectExtent l="19050" t="38100" r="36830" b="29845"/>
            <wp:wrapSquare wrapText="bothSides"/>
            <wp:docPr id="16" name="Рисунок 16" descr="http://works.doklad.ru/images/3kRE303Bk_U/m71783d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orks.doklad.ru/images/3kRE303Bk_U/m71783d8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343027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51F7E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4705B59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67D01F0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0D1CC3EC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2538134A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472AA3B2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501F394A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00049A00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FB71558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07247ED7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49BCBF3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032B643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4355A1FD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954868E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6927D7A0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540F3292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2657055B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7645C1B5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461C71B8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54F8F0BA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591EC5A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9117CCB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7BDF3888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F1D8040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B78FE9C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B3503C2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0C19A20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0650003E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9352731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1959945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6920BE3B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2516F4A3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87381A1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291C2B06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C1691CB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45947E96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7AD8B6FA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6CB5657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97B82AA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5638650E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5AF78383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15D87EA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CAE2292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0EDC1D31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3AC73342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1593A2B9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47AFEA3E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7D66AC89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06EC3A3E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5234BFBB" w14:textId="77777777" w:rsidR="002424D9" w:rsidRPr="002424D9" w:rsidRDefault="002424D9" w:rsidP="002424D9">
      <w:pPr>
        <w:jc w:val="right"/>
        <w:rPr>
          <w:rFonts w:asciiTheme="minorHAnsi" w:eastAsia="Microsoft JhengHei UI Light" w:hAnsiTheme="minorHAnsi" w:cs="Arial"/>
          <w:sz w:val="24"/>
          <w:szCs w:val="24"/>
        </w:rPr>
      </w:pPr>
    </w:p>
    <w:p w14:paraId="09B53EA5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0D271A35" w14:textId="784763DB" w:rsidR="002424D9" w:rsidRPr="002424D9" w:rsidRDefault="002424D9" w:rsidP="002424D9">
      <w:pPr>
        <w:rPr>
          <w:rFonts w:asciiTheme="minorHAnsi" w:eastAsia="Microsoft JhengHei UI Light" w:hAnsiTheme="minorHAnsi" w:cs="Arial"/>
          <w:b/>
          <w:sz w:val="24"/>
          <w:szCs w:val="24"/>
        </w:rPr>
      </w:pPr>
      <w:r w:rsidRPr="002424D9">
        <w:rPr>
          <w:rFonts w:asciiTheme="minorHAnsi" w:eastAsia="Microsoft JhengHei UI Light" w:hAnsiTheme="minorHAnsi" w:cs="Arial"/>
          <w:sz w:val="24"/>
          <w:szCs w:val="24"/>
        </w:rPr>
        <w:drawing>
          <wp:inline distT="0" distB="0" distL="0" distR="0" wp14:anchorId="2AE05865" wp14:editId="7D210EF2">
            <wp:extent cx="4907915" cy="1613535"/>
            <wp:effectExtent l="0" t="0" r="6985" b="5715"/>
            <wp:docPr id="10" name="Рисунок 10" descr="http://5fan.ru/files/1/5fan_ru_5968.html_fil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5fan.ru/files/1/5fan_ru_5968.html_files/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15E8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b/>
          <w:sz w:val="24"/>
          <w:szCs w:val="24"/>
        </w:rPr>
      </w:pPr>
    </w:p>
    <w:p w14:paraId="19C63708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b/>
          <w:sz w:val="24"/>
          <w:szCs w:val="24"/>
        </w:rPr>
      </w:pPr>
      <w:r w:rsidRPr="002424D9">
        <w:rPr>
          <w:rFonts w:asciiTheme="minorHAnsi" w:eastAsia="Microsoft JhengHei UI Light" w:hAnsiTheme="minorHAnsi" w:cs="Arial"/>
          <w:b/>
          <w:sz w:val="24"/>
          <w:szCs w:val="24"/>
        </w:rPr>
        <w:t>Рис 2 Расположение кирпичей в кладке</w:t>
      </w:r>
    </w:p>
    <w:p w14:paraId="6439E7E6" w14:textId="0EE496B4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  <w:r w:rsidRPr="002424D9">
        <w:rPr>
          <w:rFonts w:asciiTheme="minorHAnsi" w:eastAsia="Microsoft JhengHei UI Light" w:hAnsiTheme="minorHAnsi" w:cs="Arial"/>
          <w:sz w:val="24"/>
          <w:szCs w:val="24"/>
        </w:rPr>
        <w:drawing>
          <wp:inline distT="0" distB="0" distL="0" distR="0" wp14:anchorId="7BABDE46" wp14:editId="64182F89">
            <wp:extent cx="4894580" cy="4356735"/>
            <wp:effectExtent l="0" t="0" r="1270" b="5715"/>
            <wp:docPr id="9" name="Рисунок 9" descr="http://5fan.ru/files/1/5fan_ru_5968.html_fil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5fan.ru/files/1/5fan_ru_5968.html_files/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25306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sz w:val="24"/>
          <w:szCs w:val="24"/>
        </w:rPr>
      </w:pPr>
    </w:p>
    <w:p w14:paraId="4EB7D94E" w14:textId="77777777" w:rsidR="002424D9" w:rsidRPr="002424D9" w:rsidRDefault="002424D9" w:rsidP="002424D9">
      <w:pPr>
        <w:rPr>
          <w:rFonts w:asciiTheme="minorHAnsi" w:eastAsia="Microsoft JhengHei UI Light" w:hAnsiTheme="minorHAnsi" w:cs="Arial"/>
          <w:b/>
          <w:sz w:val="24"/>
          <w:szCs w:val="24"/>
        </w:rPr>
      </w:pPr>
      <w:r w:rsidRPr="002424D9">
        <w:rPr>
          <w:rFonts w:asciiTheme="minorHAnsi" w:eastAsia="Microsoft JhengHei UI Light" w:hAnsiTheme="minorHAnsi" w:cs="Arial"/>
          <w:b/>
          <w:sz w:val="24"/>
          <w:szCs w:val="24"/>
        </w:rPr>
        <w:t>Рис.3 Схемы сводов</w:t>
      </w:r>
    </w:p>
    <w:p w14:paraId="7E187427" w14:textId="2E79C391" w:rsidR="002424D9" w:rsidRPr="002424D9" w:rsidRDefault="002424D9" w:rsidP="002424D9">
      <w:pPr>
        <w:rPr>
          <w:rFonts w:asciiTheme="minorHAnsi" w:eastAsia="Microsoft JhengHei UI Light" w:hAnsiTheme="minorHAnsi" w:cs="Arial"/>
          <w:b/>
          <w:bCs/>
          <w:sz w:val="24"/>
          <w:szCs w:val="24"/>
        </w:rPr>
      </w:pPr>
      <w:r w:rsidRPr="002424D9">
        <w:rPr>
          <w:rFonts w:asciiTheme="minorHAnsi" w:eastAsia="Microsoft JhengHei UI Light" w:hAnsiTheme="minorHAnsi" w:cs="Arial"/>
          <w:sz w:val="24"/>
          <w:szCs w:val="24"/>
        </w:rPr>
        <w:drawing>
          <wp:inline distT="0" distB="0" distL="0" distR="0" wp14:anchorId="0B7B1D7E" wp14:editId="43DDC921">
            <wp:extent cx="5553710" cy="1909445"/>
            <wp:effectExtent l="0" t="0" r="8890" b="0"/>
            <wp:docPr id="3" name="Рисунок 3" descr="http://5fan.ru/files/1/5fan_ru_5968.html_fil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5fan.ru/files/1/5fan_ru_5968.html_files/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4D9">
        <w:rPr>
          <w:rFonts w:asciiTheme="minorHAnsi" w:eastAsia="Microsoft JhengHei UI Light" w:hAnsiTheme="minorHAnsi" w:cs="Arial"/>
          <w:b/>
          <w:bCs/>
          <w:sz w:val="24"/>
          <w:szCs w:val="24"/>
        </w:rPr>
        <w:t xml:space="preserve"> </w:t>
      </w:r>
    </w:p>
    <w:p w14:paraId="5EC296D0" w14:textId="58B46CD8" w:rsidR="0045051E" w:rsidRPr="002424D9" w:rsidRDefault="002424D9" w:rsidP="002424D9">
      <w:pPr>
        <w:rPr>
          <w:rFonts w:asciiTheme="minorHAnsi" w:eastAsia="Microsoft JhengHei UI Light" w:hAnsiTheme="minorHAnsi" w:cs="Arial"/>
          <w:b/>
          <w:bCs/>
          <w:sz w:val="24"/>
          <w:szCs w:val="24"/>
        </w:rPr>
      </w:pPr>
      <w:r w:rsidRPr="002424D9">
        <w:rPr>
          <w:rFonts w:asciiTheme="minorHAnsi" w:eastAsia="Microsoft JhengHei UI Light" w:hAnsiTheme="minorHAnsi" w:cs="Arial"/>
          <w:b/>
          <w:bCs/>
          <w:sz w:val="24"/>
          <w:szCs w:val="24"/>
        </w:rPr>
        <w:t>Рис.4 Примеры выполнения подвесных сводов металлургических печей</w:t>
      </w:r>
      <w:bookmarkStart w:id="0" w:name="_GoBack"/>
      <w:bookmarkEnd w:id="0"/>
    </w:p>
    <w:sectPr w:rsidR="0045051E" w:rsidRPr="002424D9" w:rsidSect="0045051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0E8F"/>
    <w:multiLevelType w:val="multilevel"/>
    <w:tmpl w:val="82BC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1E"/>
    <w:rsid w:val="002424D9"/>
    <w:rsid w:val="0045051E"/>
    <w:rsid w:val="00CD7BD0"/>
    <w:rsid w:val="00E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7CC8"/>
  <w15:chartTrackingRefBased/>
  <w15:docId w15:val="{6C9065F7-CE1F-4AF6-899D-AE46E533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3</cp:revision>
  <cp:lastPrinted>2015-12-28T10:42:00Z</cp:lastPrinted>
  <dcterms:created xsi:type="dcterms:W3CDTF">2015-12-28T09:17:00Z</dcterms:created>
  <dcterms:modified xsi:type="dcterms:W3CDTF">2015-12-28T10:46:00Z</dcterms:modified>
</cp:coreProperties>
</file>