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9E" w:rsidRDefault="00645E0B" w:rsidP="00203E9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3E9E">
        <w:rPr>
          <w:sz w:val="28"/>
          <w:szCs w:val="28"/>
        </w:rPr>
        <w:t>МИНИСТЕРСТВО ОБРАЗОВАНИЯ РОССИЙСКОЙ ФЕДЕРАЦИИ</w:t>
      </w:r>
    </w:p>
    <w:p w:rsidR="00203E9E" w:rsidRDefault="00203E9E" w:rsidP="00203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Санкт-Петербургский государственный политехнический университет</w:t>
      </w:r>
    </w:p>
    <w:p w:rsidR="00203E9E" w:rsidRDefault="00203E9E" w:rsidP="00203E9E">
      <w:pPr>
        <w:jc w:val="center"/>
        <w:rPr>
          <w:b/>
          <w:sz w:val="28"/>
          <w:szCs w:val="28"/>
        </w:rPr>
      </w:pPr>
    </w:p>
    <w:p w:rsidR="00203E9E" w:rsidRDefault="00203E9E" w:rsidP="00203E9E">
      <w:pPr>
        <w:jc w:val="center"/>
        <w:rPr>
          <w:b/>
          <w:sz w:val="28"/>
          <w:szCs w:val="28"/>
        </w:rPr>
      </w:pPr>
    </w:p>
    <w:p w:rsidR="00203E9E" w:rsidRDefault="00203E9E" w:rsidP="00203E9E">
      <w:pPr>
        <w:jc w:val="center"/>
        <w:rPr>
          <w:b/>
          <w:sz w:val="28"/>
          <w:szCs w:val="28"/>
        </w:rPr>
      </w:pPr>
    </w:p>
    <w:p w:rsidR="00203E9E" w:rsidRDefault="00203E9E" w:rsidP="00203E9E">
      <w:pPr>
        <w:jc w:val="center"/>
        <w:rPr>
          <w:b/>
          <w:sz w:val="28"/>
          <w:szCs w:val="28"/>
        </w:rPr>
      </w:pPr>
    </w:p>
    <w:p w:rsidR="00203E9E" w:rsidRDefault="00203E9E" w:rsidP="00203E9E">
      <w:pPr>
        <w:jc w:val="center"/>
        <w:rPr>
          <w:b/>
          <w:sz w:val="28"/>
          <w:szCs w:val="28"/>
        </w:rPr>
      </w:pPr>
    </w:p>
    <w:p w:rsidR="00203E9E" w:rsidRDefault="00203E9E" w:rsidP="00203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пособие для проведения практического занятия </w:t>
      </w:r>
    </w:p>
    <w:p w:rsidR="00203E9E" w:rsidRDefault="00203E9E" w:rsidP="00203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курсу:  </w:t>
      </w:r>
    </w:p>
    <w:p w:rsidR="00203E9E" w:rsidRDefault="00203E9E" w:rsidP="00203E9E">
      <w:pPr>
        <w:jc w:val="center"/>
        <w:rPr>
          <w:b/>
          <w:sz w:val="28"/>
          <w:szCs w:val="28"/>
        </w:rPr>
      </w:pPr>
    </w:p>
    <w:p w:rsidR="00203E9E" w:rsidRDefault="00203E9E" w:rsidP="00203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ЭКОЛОГИЯ</w:t>
      </w:r>
    </w:p>
    <w:p w:rsidR="00203E9E" w:rsidRDefault="00203E9E" w:rsidP="00203E9E">
      <w:pPr>
        <w:jc w:val="center"/>
        <w:rPr>
          <w:b/>
          <w:sz w:val="28"/>
          <w:szCs w:val="28"/>
        </w:rPr>
      </w:pPr>
    </w:p>
    <w:p w:rsidR="00203E9E" w:rsidRDefault="00203E9E" w:rsidP="00203E9E">
      <w:pPr>
        <w:jc w:val="center"/>
        <w:rPr>
          <w:b/>
          <w:sz w:val="28"/>
          <w:szCs w:val="28"/>
        </w:rPr>
      </w:pPr>
    </w:p>
    <w:p w:rsidR="00203E9E" w:rsidRDefault="00203E9E" w:rsidP="00203E9E">
      <w:pPr>
        <w:jc w:val="center"/>
        <w:rPr>
          <w:b/>
          <w:sz w:val="28"/>
          <w:szCs w:val="28"/>
        </w:rPr>
      </w:pPr>
    </w:p>
    <w:p w:rsidR="00203E9E" w:rsidRDefault="00203E9E" w:rsidP="00203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выбросов при сжигании газа</w:t>
      </w:r>
    </w:p>
    <w:p w:rsidR="00203E9E" w:rsidRDefault="00203E9E" w:rsidP="00203E9E">
      <w:pPr>
        <w:jc w:val="center"/>
        <w:rPr>
          <w:b/>
          <w:sz w:val="28"/>
          <w:szCs w:val="28"/>
        </w:rPr>
      </w:pPr>
    </w:p>
    <w:p w:rsidR="00203E9E" w:rsidRDefault="00203E9E" w:rsidP="00203E9E">
      <w:pPr>
        <w:jc w:val="right"/>
        <w:rPr>
          <w:b/>
          <w:sz w:val="28"/>
          <w:szCs w:val="28"/>
        </w:rPr>
      </w:pPr>
    </w:p>
    <w:p w:rsidR="004C5184" w:rsidRDefault="00203E9E" w:rsidP="00203E9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E9E" w:rsidRDefault="00203E9E" w:rsidP="00203E9E">
      <w:pPr>
        <w:pStyle w:val="2"/>
        <w:rPr>
          <w:sz w:val="28"/>
          <w:szCs w:val="28"/>
        </w:rPr>
      </w:pPr>
      <w:r>
        <w:rPr>
          <w:sz w:val="28"/>
          <w:szCs w:val="28"/>
        </w:rPr>
        <w:t>Факультет  Металлургии, машиностроения и транспорта</w:t>
      </w:r>
    </w:p>
    <w:p w:rsidR="00203E9E" w:rsidRDefault="00203E9E" w:rsidP="00203E9E">
      <w:pPr>
        <w:pStyle w:val="2"/>
        <w:rPr>
          <w:sz w:val="28"/>
          <w:szCs w:val="28"/>
        </w:rPr>
      </w:pPr>
    </w:p>
    <w:p w:rsidR="00203E9E" w:rsidRDefault="00203E9E" w:rsidP="00203E9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Кафедра технологии и исследования материалов</w:t>
      </w:r>
    </w:p>
    <w:p w:rsidR="00203E9E" w:rsidRDefault="00203E9E" w:rsidP="00203E9E">
      <w:pPr>
        <w:rPr>
          <w:sz w:val="22"/>
          <w:szCs w:val="22"/>
        </w:rPr>
      </w:pPr>
    </w:p>
    <w:p w:rsidR="00203E9E" w:rsidRDefault="00203E9E" w:rsidP="00203E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 д. т. н.  </w:t>
      </w:r>
    </w:p>
    <w:p w:rsidR="00203E9E" w:rsidRDefault="00203E9E" w:rsidP="00203E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проф. Буторина И. В.</w:t>
      </w:r>
    </w:p>
    <w:p w:rsidR="00203E9E" w:rsidRDefault="00203E9E" w:rsidP="00203E9E">
      <w:pPr>
        <w:jc w:val="right"/>
        <w:rPr>
          <w:rFonts w:ascii="Calibri" w:hAnsi="Calibri"/>
          <w:b/>
          <w:sz w:val="24"/>
          <w:szCs w:val="22"/>
        </w:rPr>
      </w:pPr>
    </w:p>
    <w:p w:rsidR="00203E9E" w:rsidRDefault="00203E9E" w:rsidP="00203E9E">
      <w:pPr>
        <w:jc w:val="right"/>
        <w:rPr>
          <w:rFonts w:ascii="Calibri" w:hAnsi="Calibri"/>
          <w:b/>
          <w:sz w:val="24"/>
        </w:rPr>
      </w:pPr>
    </w:p>
    <w:p w:rsidR="00203E9E" w:rsidRDefault="00203E9E" w:rsidP="00203E9E">
      <w:pPr>
        <w:jc w:val="right"/>
        <w:rPr>
          <w:rFonts w:ascii="Calibri" w:hAnsi="Calibri"/>
          <w:b/>
          <w:sz w:val="24"/>
        </w:rPr>
      </w:pPr>
    </w:p>
    <w:p w:rsidR="00203E9E" w:rsidRDefault="00203E9E" w:rsidP="00203E9E">
      <w:pPr>
        <w:jc w:val="right"/>
        <w:rPr>
          <w:rFonts w:ascii="Calibri" w:hAnsi="Calibri"/>
          <w:b/>
          <w:sz w:val="24"/>
        </w:rPr>
      </w:pPr>
    </w:p>
    <w:p w:rsidR="00203E9E" w:rsidRDefault="00203E9E" w:rsidP="00203E9E">
      <w:pPr>
        <w:pStyle w:val="1"/>
        <w:jc w:val="center"/>
        <w:rPr>
          <w:rFonts w:ascii="Cambria" w:eastAsia="Times New Roman" w:hAnsi="Cambria" w:cs="Times New Roman"/>
          <w:color w:val="auto"/>
        </w:rPr>
      </w:pPr>
    </w:p>
    <w:p w:rsidR="00203E9E" w:rsidRDefault="00203E9E" w:rsidP="00203E9E">
      <w:pPr>
        <w:pStyle w:val="1"/>
        <w:jc w:val="center"/>
        <w:rPr>
          <w:rFonts w:ascii="Cambria" w:eastAsia="Times New Roman" w:hAnsi="Cambria" w:cs="Times New Roman"/>
          <w:color w:val="auto"/>
        </w:rPr>
      </w:pPr>
    </w:p>
    <w:p w:rsidR="00203E9E" w:rsidRDefault="00203E9E" w:rsidP="00203E9E">
      <w:pPr>
        <w:rPr>
          <w:lang w:val="uk-UA"/>
        </w:rPr>
      </w:pPr>
    </w:p>
    <w:p w:rsidR="00AB0A9E" w:rsidRDefault="00AB0A9E" w:rsidP="00AB0A9E">
      <w:pPr>
        <w:ind w:firstLine="720"/>
        <w:jc w:val="center"/>
        <w:rPr>
          <w:b/>
          <w:sz w:val="28"/>
        </w:rPr>
      </w:pPr>
    </w:p>
    <w:p w:rsidR="00203E9E" w:rsidRDefault="00203E9E" w:rsidP="00AB0A9E">
      <w:pPr>
        <w:ind w:firstLine="720"/>
        <w:jc w:val="center"/>
        <w:rPr>
          <w:b/>
          <w:sz w:val="28"/>
        </w:rPr>
      </w:pPr>
    </w:p>
    <w:p w:rsidR="00203E9E" w:rsidRDefault="00203E9E" w:rsidP="00AB0A9E">
      <w:pPr>
        <w:ind w:firstLine="720"/>
        <w:jc w:val="center"/>
        <w:rPr>
          <w:b/>
          <w:sz w:val="28"/>
        </w:rPr>
      </w:pPr>
    </w:p>
    <w:p w:rsidR="00203E9E" w:rsidRDefault="00203E9E" w:rsidP="00AB0A9E">
      <w:pPr>
        <w:ind w:firstLine="720"/>
        <w:jc w:val="center"/>
        <w:rPr>
          <w:b/>
          <w:sz w:val="28"/>
        </w:rPr>
      </w:pPr>
    </w:p>
    <w:p w:rsidR="00203E9E" w:rsidRDefault="00203E9E" w:rsidP="00AB0A9E">
      <w:pPr>
        <w:ind w:firstLine="720"/>
        <w:jc w:val="center"/>
        <w:rPr>
          <w:b/>
          <w:sz w:val="28"/>
        </w:rPr>
      </w:pPr>
    </w:p>
    <w:p w:rsidR="00203E9E" w:rsidRDefault="00203E9E" w:rsidP="00AB0A9E">
      <w:pPr>
        <w:ind w:firstLine="720"/>
        <w:jc w:val="center"/>
        <w:rPr>
          <w:b/>
          <w:sz w:val="28"/>
        </w:rPr>
      </w:pPr>
    </w:p>
    <w:p w:rsidR="00203E9E" w:rsidRDefault="00203E9E" w:rsidP="00AB0A9E">
      <w:pPr>
        <w:ind w:firstLine="720"/>
        <w:jc w:val="center"/>
        <w:rPr>
          <w:b/>
          <w:sz w:val="28"/>
        </w:rPr>
      </w:pPr>
    </w:p>
    <w:p w:rsidR="00203E9E" w:rsidRDefault="00203E9E" w:rsidP="00AB0A9E">
      <w:pPr>
        <w:ind w:firstLine="720"/>
        <w:jc w:val="center"/>
        <w:rPr>
          <w:b/>
          <w:sz w:val="28"/>
        </w:rPr>
      </w:pPr>
    </w:p>
    <w:p w:rsidR="00203E9E" w:rsidRDefault="00203E9E" w:rsidP="00203E9E">
      <w:pPr>
        <w:pStyle w:val="1"/>
        <w:jc w:val="center"/>
        <w:rPr>
          <w:b w:val="0"/>
          <w:color w:val="auto"/>
        </w:rPr>
      </w:pPr>
      <w:r>
        <w:rPr>
          <w:rFonts w:ascii="Cambria" w:eastAsia="Times New Roman" w:hAnsi="Cambria" w:cs="Times New Roman"/>
          <w:color w:val="auto"/>
        </w:rPr>
        <w:t xml:space="preserve">Санкт- Петербург   - </w:t>
      </w:r>
      <w:r>
        <w:rPr>
          <w:b w:val="0"/>
          <w:color w:val="auto"/>
        </w:rPr>
        <w:t>2013</w:t>
      </w:r>
    </w:p>
    <w:p w:rsidR="00203E9E" w:rsidRDefault="00203E9E" w:rsidP="00AB0A9E">
      <w:pPr>
        <w:ind w:firstLine="720"/>
        <w:jc w:val="center"/>
        <w:rPr>
          <w:b/>
          <w:sz w:val="28"/>
        </w:rPr>
      </w:pPr>
    </w:p>
    <w:p w:rsidR="00203E9E" w:rsidRDefault="004C5184" w:rsidP="00AB0A9E">
      <w:pPr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4C5184" w:rsidRDefault="004C5184" w:rsidP="00AB0A9E">
      <w:pPr>
        <w:ind w:firstLine="720"/>
        <w:jc w:val="center"/>
        <w:rPr>
          <w:b/>
          <w:sz w:val="28"/>
        </w:rPr>
      </w:pPr>
    </w:p>
    <w:p w:rsidR="004C5184" w:rsidRDefault="004C5184" w:rsidP="004C5184">
      <w:pPr>
        <w:ind w:firstLine="720"/>
        <w:rPr>
          <w:sz w:val="28"/>
        </w:rPr>
      </w:pPr>
      <w:r w:rsidRPr="004C5184">
        <w:rPr>
          <w:sz w:val="28"/>
        </w:rPr>
        <w:t>Одним из главных источников выбросов являются тепловые агрегаты, где сжигается топливо. К таким агрегатам относятся нагревательные печи, различного вида топки и котлы</w:t>
      </w:r>
      <w:r>
        <w:rPr>
          <w:sz w:val="28"/>
        </w:rPr>
        <w:t xml:space="preserve">. Таким агрегатами оснащена основная часть металлургических   и теплоэнергетических цехов. </w:t>
      </w:r>
    </w:p>
    <w:p w:rsidR="00102DD5" w:rsidRDefault="004C5184" w:rsidP="004C5184">
      <w:pPr>
        <w:ind w:firstLine="720"/>
        <w:rPr>
          <w:sz w:val="28"/>
        </w:rPr>
      </w:pPr>
      <w:r>
        <w:rPr>
          <w:sz w:val="28"/>
        </w:rPr>
        <w:t>Для управления выбросами таких цехов,  как и любых других производств, согласно закону «Об охране окружающей среды» необходимо провести ряд мероприятий:</w:t>
      </w:r>
      <w:r w:rsidR="00102DD5">
        <w:rPr>
          <w:sz w:val="28"/>
        </w:rPr>
        <w:t xml:space="preserve"> </w:t>
      </w:r>
    </w:p>
    <w:p w:rsidR="004C5184" w:rsidRDefault="00102DD5" w:rsidP="00102DD5">
      <w:pPr>
        <w:pStyle w:val="a8"/>
        <w:numPr>
          <w:ilvl w:val="0"/>
          <w:numId w:val="2"/>
        </w:numPr>
        <w:rPr>
          <w:sz w:val="28"/>
        </w:rPr>
      </w:pPr>
      <w:r>
        <w:rPr>
          <w:sz w:val="28"/>
        </w:rPr>
        <w:t>Дать краткое описание производства</w:t>
      </w:r>
      <w:proofErr w:type="gramStart"/>
      <w:r>
        <w:rPr>
          <w:sz w:val="28"/>
        </w:rPr>
        <w:t xml:space="preserve"> </w:t>
      </w:r>
      <w:r w:rsidR="004A5650">
        <w:rPr>
          <w:sz w:val="28"/>
        </w:rPr>
        <w:t>;</w:t>
      </w:r>
      <w:proofErr w:type="gramEnd"/>
    </w:p>
    <w:p w:rsidR="004A5650" w:rsidRDefault="004A5650" w:rsidP="00102DD5">
      <w:pPr>
        <w:pStyle w:val="a8"/>
        <w:numPr>
          <w:ilvl w:val="0"/>
          <w:numId w:val="2"/>
        </w:numPr>
        <w:rPr>
          <w:sz w:val="28"/>
        </w:rPr>
      </w:pPr>
      <w:r>
        <w:rPr>
          <w:sz w:val="28"/>
        </w:rPr>
        <w:t>Провести инвентаризацию источников выбросов;</w:t>
      </w:r>
    </w:p>
    <w:p w:rsidR="004A5650" w:rsidRDefault="004A5650" w:rsidP="00102DD5">
      <w:pPr>
        <w:pStyle w:val="a8"/>
        <w:numPr>
          <w:ilvl w:val="0"/>
          <w:numId w:val="2"/>
        </w:numPr>
        <w:rPr>
          <w:sz w:val="28"/>
        </w:rPr>
      </w:pPr>
      <w:r>
        <w:rPr>
          <w:sz w:val="28"/>
        </w:rPr>
        <w:t>Рассчитать рассев выбросов  вредных веществ в окружающей среде;</w:t>
      </w:r>
    </w:p>
    <w:p w:rsidR="004A5650" w:rsidRDefault="004A5650" w:rsidP="00102DD5">
      <w:pPr>
        <w:pStyle w:val="a8"/>
        <w:numPr>
          <w:ilvl w:val="0"/>
          <w:numId w:val="2"/>
        </w:numPr>
        <w:rPr>
          <w:sz w:val="28"/>
        </w:rPr>
      </w:pPr>
      <w:r>
        <w:rPr>
          <w:sz w:val="28"/>
        </w:rPr>
        <w:t>Определить предельно допустимые выбросы для каждого из источников выбросов;</w:t>
      </w:r>
    </w:p>
    <w:p w:rsidR="004A5650" w:rsidRDefault="004A5650" w:rsidP="00102DD5">
      <w:pPr>
        <w:pStyle w:val="a8"/>
        <w:numPr>
          <w:ilvl w:val="0"/>
          <w:numId w:val="2"/>
        </w:numPr>
        <w:rPr>
          <w:sz w:val="28"/>
        </w:rPr>
      </w:pPr>
      <w:r>
        <w:rPr>
          <w:sz w:val="28"/>
        </w:rPr>
        <w:t>Получить разрешение на выброс в природоохранных органах.</w:t>
      </w:r>
    </w:p>
    <w:p w:rsidR="004A5650" w:rsidRDefault="004A5650" w:rsidP="004A5650">
      <w:pPr>
        <w:rPr>
          <w:sz w:val="28"/>
        </w:rPr>
      </w:pPr>
      <w:r>
        <w:rPr>
          <w:sz w:val="28"/>
        </w:rPr>
        <w:t xml:space="preserve">        В данной практической работе предлагается осуществить инвентаризацию выбросов Политехнической котельной. </w:t>
      </w:r>
    </w:p>
    <w:p w:rsidR="004A5650" w:rsidRPr="004A5650" w:rsidRDefault="004A5650" w:rsidP="004A5650">
      <w:pPr>
        <w:rPr>
          <w:sz w:val="28"/>
        </w:rPr>
      </w:pPr>
      <w:r>
        <w:rPr>
          <w:sz w:val="28"/>
        </w:rPr>
        <w:t xml:space="preserve">           Инвентаризация выбросов осуществляется двумя способами: методом натурных замеров и расчетным способом. В данной работе предложена методика расчета выбросов отходящих от котельных установок, работающих на газообразном топливе.   </w:t>
      </w:r>
      <w:r w:rsidRPr="004A5650">
        <w:rPr>
          <w:sz w:val="28"/>
        </w:rPr>
        <w:t xml:space="preserve"> </w:t>
      </w:r>
    </w:p>
    <w:p w:rsidR="004C5184" w:rsidRDefault="004C5184" w:rsidP="00AB0A9E">
      <w:pPr>
        <w:ind w:firstLine="720"/>
        <w:jc w:val="center"/>
        <w:rPr>
          <w:b/>
          <w:sz w:val="28"/>
        </w:rPr>
      </w:pPr>
    </w:p>
    <w:p w:rsidR="004C5184" w:rsidRDefault="004C5184" w:rsidP="00AB0A9E">
      <w:pPr>
        <w:ind w:firstLine="720"/>
        <w:jc w:val="center"/>
        <w:rPr>
          <w:b/>
          <w:sz w:val="28"/>
        </w:rPr>
      </w:pPr>
    </w:p>
    <w:p w:rsidR="002340F2" w:rsidRDefault="002340F2" w:rsidP="00AB0A9E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1.Краткая характеристика Политехнической котельной</w:t>
      </w:r>
    </w:p>
    <w:p w:rsidR="00A3762C" w:rsidRDefault="00A3762C" w:rsidP="00AB0A9E">
      <w:pPr>
        <w:ind w:firstLine="720"/>
        <w:jc w:val="center"/>
        <w:rPr>
          <w:b/>
          <w:sz w:val="28"/>
        </w:rPr>
      </w:pPr>
    </w:p>
    <w:p w:rsidR="004A5650" w:rsidRDefault="00A3762C" w:rsidP="00A3762C">
      <w:pPr>
        <w:ind w:firstLine="720"/>
        <w:jc w:val="both"/>
        <w:rPr>
          <w:sz w:val="28"/>
        </w:rPr>
      </w:pPr>
      <w:r>
        <w:rPr>
          <w:sz w:val="28"/>
        </w:rPr>
        <w:t>Районная отдельно стоящая, газовая отопительная Политехническая котельная относится к Северному филиалу ГУП «ТЭК СПб», отапливающего производственный и жилой фонд северного района Санкт-Петербурга. Установленная мощность котельной составляет 282,6 Гкал/час (располагаемая мощность 245,7 Гкал/час).</w:t>
      </w:r>
    </w:p>
    <w:p w:rsidR="00A3762C" w:rsidRDefault="00A3762C" w:rsidP="00A3762C">
      <w:pPr>
        <w:pStyle w:val="a9"/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Существующая котельная оснащена шестью паровыми и четырьмя водогрейным котлом, системой водоочистки; </w:t>
      </w:r>
      <w:proofErr w:type="spellStart"/>
      <w:r>
        <w:rPr>
          <w:sz w:val="28"/>
        </w:rPr>
        <w:t>мазутохранилишем</w:t>
      </w:r>
      <w:proofErr w:type="spellEnd"/>
      <w:r>
        <w:rPr>
          <w:sz w:val="28"/>
        </w:rPr>
        <w:t>; ремонтным участком.</w:t>
      </w:r>
    </w:p>
    <w:p w:rsidR="004A5650" w:rsidRDefault="004A5650" w:rsidP="00A3762C">
      <w:pPr>
        <w:ind w:firstLine="720"/>
        <w:jc w:val="both"/>
        <w:rPr>
          <w:b/>
          <w:sz w:val="28"/>
        </w:rPr>
      </w:pPr>
    </w:p>
    <w:p w:rsidR="00A3762C" w:rsidRDefault="00A3762C" w:rsidP="002340F2">
      <w:pPr>
        <w:widowControl w:val="0"/>
        <w:ind w:firstLine="720"/>
        <w:jc w:val="center"/>
        <w:rPr>
          <w:b/>
          <w:sz w:val="28"/>
        </w:rPr>
      </w:pPr>
      <w:r>
        <w:rPr>
          <w:b/>
          <w:sz w:val="28"/>
        </w:rPr>
        <w:t>2. Характеристика источников выбросов</w:t>
      </w:r>
    </w:p>
    <w:p w:rsidR="00A3762C" w:rsidRDefault="00A3762C" w:rsidP="00A3762C">
      <w:pPr>
        <w:pStyle w:val="ee2"/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snapToGrid/>
        </w:rPr>
      </w:pPr>
    </w:p>
    <w:p w:rsidR="00A3762C" w:rsidRDefault="00022A09" w:rsidP="00022A09">
      <w:pPr>
        <w:pStyle w:val="ee2"/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spacing w:val="-6"/>
        </w:rPr>
      </w:pPr>
      <w:r>
        <w:rPr>
          <w:rFonts w:eastAsia="MS Mincho"/>
        </w:rPr>
        <w:t xml:space="preserve">Политехническая котельная имеет три источника </w:t>
      </w:r>
      <w:proofErr w:type="spellStart"/>
      <w:r>
        <w:rPr>
          <w:rFonts w:eastAsia="MS Mincho"/>
        </w:rPr>
        <w:t>организовыанных</w:t>
      </w:r>
      <w:proofErr w:type="spellEnd"/>
      <w:r>
        <w:rPr>
          <w:rFonts w:eastAsia="MS Mincho"/>
        </w:rPr>
        <w:t xml:space="preserve"> выбросов. </w:t>
      </w:r>
      <w:r w:rsidR="00A3762C">
        <w:rPr>
          <w:spacing w:val="-6"/>
        </w:rPr>
        <w:t>Источникам присвоены номера</w:t>
      </w:r>
      <w:proofErr w:type="gramStart"/>
      <w:r w:rsidR="00A3762C">
        <w:rPr>
          <w:spacing w:val="-6"/>
        </w:rPr>
        <w:t xml:space="preserve"> </w:t>
      </w:r>
      <w:r>
        <w:rPr>
          <w:spacing w:val="-6"/>
        </w:rPr>
        <w:t>:</w:t>
      </w:r>
      <w:proofErr w:type="gramEnd"/>
      <w:r>
        <w:rPr>
          <w:spacing w:val="-6"/>
        </w:rPr>
        <w:t xml:space="preserve"> № 1 , 2 и </w:t>
      </w:r>
      <w:r w:rsidR="00A3762C">
        <w:rPr>
          <w:spacing w:val="-6"/>
        </w:rPr>
        <w:t>3</w:t>
      </w:r>
      <w:r>
        <w:rPr>
          <w:spacing w:val="-6"/>
        </w:rPr>
        <w:t>.</w:t>
      </w:r>
      <w:r w:rsidR="00A3762C">
        <w:rPr>
          <w:spacing w:val="-6"/>
        </w:rPr>
        <w:t xml:space="preserve"> </w:t>
      </w:r>
    </w:p>
    <w:p w:rsidR="00A3762C" w:rsidRPr="009F7346" w:rsidRDefault="00022A09" w:rsidP="00A3762C">
      <w:pPr>
        <w:pStyle w:val="a9"/>
        <w:spacing w:before="240" w:line="240" w:lineRule="auto"/>
        <w:jc w:val="both"/>
        <w:rPr>
          <w:sz w:val="28"/>
          <w:vertAlign w:val="superscript"/>
        </w:rPr>
      </w:pPr>
      <w:r>
        <w:rPr>
          <w:b/>
          <w:i/>
          <w:sz w:val="28"/>
        </w:rPr>
        <w:t xml:space="preserve">Источник № </w:t>
      </w:r>
      <w:r w:rsidR="00A3762C">
        <w:rPr>
          <w:b/>
          <w:i/>
          <w:sz w:val="28"/>
        </w:rPr>
        <w:t xml:space="preserve">1 – дымовая труба. </w:t>
      </w:r>
      <w:r w:rsidR="00A3762C">
        <w:rPr>
          <w:sz w:val="28"/>
        </w:rPr>
        <w:t xml:space="preserve">В эту трубу отводятся дымовые газы  котлов ДКВР-20. В качестве основного топлива  на этих котлах используется газ. </w:t>
      </w:r>
      <w:r w:rsidR="009F7346">
        <w:rPr>
          <w:sz w:val="28"/>
        </w:rPr>
        <w:t>Суммарный расход природного газа 14000 м</w:t>
      </w:r>
      <w:r w:rsidR="009F7346">
        <w:rPr>
          <w:sz w:val="28"/>
          <w:vertAlign w:val="superscript"/>
        </w:rPr>
        <w:t>3</w:t>
      </w:r>
      <w:r w:rsidR="000A0BE2">
        <w:rPr>
          <w:sz w:val="28"/>
        </w:rPr>
        <w:t>/час.</w:t>
      </w:r>
      <w:r w:rsidR="009F7346">
        <w:rPr>
          <w:sz w:val="28"/>
          <w:vertAlign w:val="superscript"/>
        </w:rPr>
        <w:t xml:space="preserve"> </w:t>
      </w:r>
    </w:p>
    <w:p w:rsidR="00A3762C" w:rsidRDefault="00A3762C" w:rsidP="00A3762C">
      <w:pPr>
        <w:tabs>
          <w:tab w:val="left" w:pos="0"/>
        </w:tabs>
        <w:ind w:firstLine="720"/>
        <w:jc w:val="both"/>
        <w:rPr>
          <w:spacing w:val="-6"/>
          <w:sz w:val="28"/>
        </w:rPr>
      </w:pPr>
      <w:r>
        <w:rPr>
          <w:spacing w:val="-6"/>
          <w:sz w:val="28"/>
        </w:rPr>
        <w:lastRenderedPageBreak/>
        <w:t xml:space="preserve">Удаление дымовых газов от котлов производится через дымовую трубу высотой </w:t>
      </w:r>
      <w:smartTag w:uri="urn:schemas-microsoft-com:office:smarttags" w:element="metricconverter">
        <w:smartTagPr>
          <w:attr w:name="ProductID" w:val="100 м"/>
        </w:smartTagPr>
        <w:r>
          <w:rPr>
            <w:spacing w:val="-6"/>
            <w:sz w:val="28"/>
          </w:rPr>
          <w:t>100 м</w:t>
        </w:r>
      </w:smartTag>
      <w:r>
        <w:rPr>
          <w:spacing w:val="-6"/>
          <w:sz w:val="28"/>
        </w:rPr>
        <w:t xml:space="preserve"> с диаметром устья </w:t>
      </w:r>
      <w:smartTag w:uri="urn:schemas-microsoft-com:office:smarttags" w:element="metricconverter">
        <w:smartTagPr>
          <w:attr w:name="ProductID" w:val="4,3 м"/>
        </w:smartTagPr>
        <w:r>
          <w:rPr>
            <w:spacing w:val="-6"/>
            <w:sz w:val="28"/>
          </w:rPr>
          <w:t>4,3 м</w:t>
        </w:r>
      </w:smartTag>
      <w:r>
        <w:rPr>
          <w:spacing w:val="-6"/>
          <w:sz w:val="28"/>
        </w:rPr>
        <w:t xml:space="preserve">. Температура отходящих дымовых газов составляет в летнее время 80 </w:t>
      </w:r>
      <w:r>
        <w:rPr>
          <w:spacing w:val="-6"/>
          <w:sz w:val="28"/>
          <w:vertAlign w:val="superscript"/>
        </w:rPr>
        <w:t>0</w:t>
      </w:r>
      <w:r>
        <w:rPr>
          <w:spacing w:val="-6"/>
          <w:sz w:val="28"/>
        </w:rPr>
        <w:t xml:space="preserve">С в зимнее время 250 </w:t>
      </w:r>
      <w:r>
        <w:rPr>
          <w:spacing w:val="-6"/>
          <w:sz w:val="28"/>
          <w:vertAlign w:val="superscript"/>
        </w:rPr>
        <w:t>0</w:t>
      </w:r>
      <w:r>
        <w:rPr>
          <w:spacing w:val="-6"/>
          <w:sz w:val="28"/>
        </w:rPr>
        <w:t>С</w:t>
      </w:r>
      <w:proofErr w:type="gramStart"/>
      <w:r>
        <w:rPr>
          <w:spacing w:val="-6"/>
          <w:sz w:val="28"/>
        </w:rPr>
        <w:t xml:space="preserve">  .</w:t>
      </w:r>
      <w:proofErr w:type="gramEnd"/>
    </w:p>
    <w:p w:rsidR="00A3762C" w:rsidRPr="000A0BE2" w:rsidRDefault="00022A09" w:rsidP="00A3762C">
      <w:pPr>
        <w:pStyle w:val="a9"/>
        <w:spacing w:before="240" w:line="240" w:lineRule="auto"/>
        <w:jc w:val="both"/>
        <w:rPr>
          <w:sz w:val="28"/>
        </w:rPr>
      </w:pPr>
      <w:r>
        <w:rPr>
          <w:b/>
          <w:i/>
          <w:sz w:val="28"/>
        </w:rPr>
        <w:t xml:space="preserve">Источник № </w:t>
      </w:r>
      <w:r w:rsidR="00A3762C">
        <w:rPr>
          <w:b/>
          <w:i/>
          <w:sz w:val="28"/>
        </w:rPr>
        <w:t xml:space="preserve">2 – дымовая труба. </w:t>
      </w:r>
      <w:r w:rsidR="00A3762C">
        <w:rPr>
          <w:sz w:val="28"/>
        </w:rPr>
        <w:t xml:space="preserve">На этот существующий источник поступают дымовые газы котлов ДКВР-10. В качестве топлива используется </w:t>
      </w:r>
      <w:r>
        <w:rPr>
          <w:sz w:val="28"/>
        </w:rPr>
        <w:t xml:space="preserve"> природный газ</w:t>
      </w:r>
      <w:r w:rsidR="00A3762C">
        <w:rPr>
          <w:sz w:val="28"/>
        </w:rPr>
        <w:t>.</w:t>
      </w:r>
      <w:r w:rsidR="000A0BE2">
        <w:rPr>
          <w:sz w:val="28"/>
        </w:rPr>
        <w:t xml:space="preserve"> Расход газа</w:t>
      </w:r>
      <w:r w:rsidR="00A3762C">
        <w:rPr>
          <w:sz w:val="28"/>
        </w:rPr>
        <w:t xml:space="preserve"> </w:t>
      </w:r>
      <w:r w:rsidR="000A0BE2">
        <w:rPr>
          <w:sz w:val="28"/>
        </w:rPr>
        <w:t>10000 м</w:t>
      </w:r>
      <w:r w:rsidR="000A0BE2">
        <w:rPr>
          <w:sz w:val="28"/>
          <w:vertAlign w:val="superscript"/>
        </w:rPr>
        <w:t>3</w:t>
      </w:r>
      <w:r w:rsidR="000A0BE2">
        <w:rPr>
          <w:sz w:val="28"/>
        </w:rPr>
        <w:t>/час.</w:t>
      </w:r>
    </w:p>
    <w:p w:rsidR="00A3762C" w:rsidRDefault="00A3762C" w:rsidP="00A3762C">
      <w:pPr>
        <w:tabs>
          <w:tab w:val="left" w:pos="0"/>
        </w:tabs>
        <w:ind w:firstLine="720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Удаление дымовых газов от двух котлов производится через дымовую трубу: высота устья от уровня земли Н = </w:t>
      </w:r>
      <w:smartTag w:uri="urn:schemas-microsoft-com:office:smarttags" w:element="metricconverter">
        <w:smartTagPr>
          <w:attr w:name="ProductID" w:val="45 м"/>
        </w:smartTagPr>
        <w:r>
          <w:rPr>
            <w:spacing w:val="-6"/>
            <w:sz w:val="28"/>
          </w:rPr>
          <w:t>45 м</w:t>
        </w:r>
      </w:smartTag>
      <w:r>
        <w:rPr>
          <w:spacing w:val="-6"/>
          <w:sz w:val="28"/>
        </w:rPr>
        <w:t xml:space="preserve">, диаметр устья </w:t>
      </w:r>
      <w:proofErr w:type="spellStart"/>
      <w:r>
        <w:rPr>
          <w:spacing w:val="-6"/>
          <w:sz w:val="28"/>
        </w:rPr>
        <w:t>d</w:t>
      </w:r>
      <w:proofErr w:type="spellEnd"/>
      <w:r>
        <w:rPr>
          <w:spacing w:val="-6"/>
          <w:sz w:val="28"/>
        </w:rPr>
        <w:t xml:space="preserve"> = 2,2 м). Температура отходящих дымовых газов в летнее время</w:t>
      </w:r>
      <w:proofErr w:type="gramStart"/>
      <w:r>
        <w:rPr>
          <w:spacing w:val="-6"/>
          <w:sz w:val="28"/>
        </w:rPr>
        <w:t xml:space="preserve"> Т</w:t>
      </w:r>
      <w:proofErr w:type="gramEnd"/>
      <w:r>
        <w:rPr>
          <w:spacing w:val="-6"/>
          <w:sz w:val="28"/>
        </w:rPr>
        <w:t> =70 </w:t>
      </w:r>
      <w:r>
        <w:rPr>
          <w:spacing w:val="-6"/>
          <w:sz w:val="28"/>
        </w:rPr>
        <w:sym w:font="Symbol" w:char="F0B0"/>
      </w:r>
      <w:r>
        <w:rPr>
          <w:spacing w:val="-6"/>
          <w:sz w:val="28"/>
        </w:rPr>
        <w:t>С,  в зимнее Т=180</w:t>
      </w:r>
      <w:r>
        <w:rPr>
          <w:spacing w:val="-6"/>
          <w:sz w:val="28"/>
          <w:vertAlign w:val="superscript"/>
        </w:rPr>
        <w:t>0</w:t>
      </w:r>
      <w:r>
        <w:rPr>
          <w:spacing w:val="-6"/>
          <w:sz w:val="28"/>
        </w:rPr>
        <w:t>С.</w:t>
      </w:r>
    </w:p>
    <w:p w:rsidR="00A3762C" w:rsidRDefault="00A3762C" w:rsidP="00A3762C">
      <w:pPr>
        <w:pStyle w:val="a9"/>
        <w:spacing w:before="240" w:line="240" w:lineRule="auto"/>
        <w:jc w:val="both"/>
        <w:rPr>
          <w:sz w:val="28"/>
        </w:rPr>
      </w:pPr>
      <w:r>
        <w:rPr>
          <w:b/>
          <w:i/>
          <w:sz w:val="28"/>
        </w:rPr>
        <w:t xml:space="preserve">Источник № 3 – дымовая труба. </w:t>
      </w:r>
      <w:r>
        <w:rPr>
          <w:sz w:val="28"/>
        </w:rPr>
        <w:t>В эту трубу отводятся дымовые газы котлов ПТВМ.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В качестве основного топлива используется газ</w:t>
      </w:r>
      <w:r w:rsidR="000A0BE2">
        <w:rPr>
          <w:sz w:val="28"/>
        </w:rPr>
        <w:t>.  Расход газа 7000 м</w:t>
      </w:r>
      <w:r w:rsidR="000A0BE2">
        <w:rPr>
          <w:sz w:val="28"/>
          <w:vertAlign w:val="superscript"/>
        </w:rPr>
        <w:t>3</w:t>
      </w:r>
      <w:r w:rsidR="000A0BE2">
        <w:rPr>
          <w:sz w:val="28"/>
        </w:rPr>
        <w:t>/час.</w:t>
      </w:r>
      <w:r>
        <w:rPr>
          <w:sz w:val="28"/>
        </w:rPr>
        <w:t xml:space="preserve"> </w:t>
      </w:r>
    </w:p>
    <w:p w:rsidR="00A3762C" w:rsidRDefault="00A3762C" w:rsidP="00A3762C">
      <w:pPr>
        <w:pStyle w:val="a9"/>
        <w:spacing w:line="240" w:lineRule="auto"/>
        <w:ind w:firstLine="731"/>
        <w:jc w:val="both"/>
        <w:rPr>
          <w:sz w:val="28"/>
        </w:rPr>
      </w:pPr>
      <w:r>
        <w:rPr>
          <w:sz w:val="28"/>
        </w:rPr>
        <w:t>В процессе сгорания газоо</w:t>
      </w:r>
      <w:r w:rsidR="00022A09">
        <w:rPr>
          <w:sz w:val="28"/>
        </w:rPr>
        <w:t xml:space="preserve">бразного топлива в </w:t>
      </w:r>
      <w:proofErr w:type="spellStart"/>
      <w:r w:rsidR="00022A09">
        <w:rPr>
          <w:sz w:val="28"/>
        </w:rPr>
        <w:t>котлоагрегатах</w:t>
      </w:r>
      <w:proofErr w:type="spellEnd"/>
      <w:r>
        <w:rPr>
          <w:sz w:val="28"/>
        </w:rPr>
        <w:t xml:space="preserve">  происходит выделение загрязняющих веществ: </w:t>
      </w:r>
      <w:r>
        <w:rPr>
          <w:i/>
          <w:sz w:val="28"/>
        </w:rPr>
        <w:t>азота (IV) оксид, азота (II) оксид, ок</w:t>
      </w:r>
      <w:r w:rsidR="00022A09">
        <w:rPr>
          <w:i/>
          <w:sz w:val="28"/>
        </w:rPr>
        <w:t>сида углерод.</w:t>
      </w:r>
    </w:p>
    <w:p w:rsidR="00A3762C" w:rsidRDefault="00A3762C" w:rsidP="00A3762C">
      <w:pPr>
        <w:tabs>
          <w:tab w:val="left" w:pos="0"/>
        </w:tabs>
        <w:ind w:firstLine="720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Удаление дымовых газов от  котлов производится через дымовую трубу: высота устья от уровня земли Н = </w:t>
      </w:r>
      <w:smartTag w:uri="urn:schemas-microsoft-com:office:smarttags" w:element="metricconverter">
        <w:smartTagPr>
          <w:attr w:name="ProductID" w:val="100 м"/>
        </w:smartTagPr>
        <w:r>
          <w:rPr>
            <w:spacing w:val="-6"/>
            <w:sz w:val="28"/>
          </w:rPr>
          <w:t>100 м</w:t>
        </w:r>
      </w:smartTag>
      <w:r>
        <w:rPr>
          <w:spacing w:val="-6"/>
          <w:sz w:val="28"/>
        </w:rPr>
        <w:t xml:space="preserve">, диаметр устья </w:t>
      </w:r>
      <w:proofErr w:type="spellStart"/>
      <w:r>
        <w:rPr>
          <w:spacing w:val="-6"/>
          <w:sz w:val="28"/>
        </w:rPr>
        <w:t>d</w:t>
      </w:r>
      <w:proofErr w:type="spellEnd"/>
      <w:r>
        <w:rPr>
          <w:spacing w:val="-6"/>
          <w:sz w:val="28"/>
        </w:rPr>
        <w:t xml:space="preserve"> = </w:t>
      </w:r>
      <w:smartTag w:uri="urn:schemas-microsoft-com:office:smarttags" w:element="metricconverter">
        <w:smartTagPr>
          <w:attr w:name="ProductID" w:val="4,3 м"/>
        </w:smartTagPr>
        <w:r>
          <w:rPr>
            <w:spacing w:val="-6"/>
            <w:sz w:val="28"/>
          </w:rPr>
          <w:t>4,3 м</w:t>
        </w:r>
      </w:smartTag>
      <w:r>
        <w:rPr>
          <w:spacing w:val="-6"/>
          <w:sz w:val="28"/>
        </w:rPr>
        <w:t xml:space="preserve">  Температура отходящих дымовых газов в летнее время</w:t>
      </w:r>
      <w:proofErr w:type="gramStart"/>
      <w:r>
        <w:rPr>
          <w:spacing w:val="-6"/>
          <w:sz w:val="28"/>
        </w:rPr>
        <w:t xml:space="preserve"> Т</w:t>
      </w:r>
      <w:proofErr w:type="gramEnd"/>
      <w:r>
        <w:rPr>
          <w:spacing w:val="-6"/>
          <w:sz w:val="28"/>
        </w:rPr>
        <w:t>= 80</w:t>
      </w:r>
      <w:r>
        <w:rPr>
          <w:spacing w:val="-6"/>
          <w:sz w:val="28"/>
          <w:vertAlign w:val="superscript"/>
        </w:rPr>
        <w:t>0</w:t>
      </w:r>
      <w:r>
        <w:rPr>
          <w:spacing w:val="-6"/>
          <w:sz w:val="28"/>
        </w:rPr>
        <w:t xml:space="preserve"> С, в зимнее время  Т = 250</w:t>
      </w:r>
      <w:r>
        <w:rPr>
          <w:spacing w:val="-6"/>
          <w:sz w:val="28"/>
        </w:rPr>
        <w:sym w:font="Symbol" w:char="F0B0"/>
      </w:r>
      <w:r>
        <w:rPr>
          <w:spacing w:val="-6"/>
          <w:sz w:val="28"/>
        </w:rPr>
        <w:t>С.</w:t>
      </w:r>
    </w:p>
    <w:p w:rsidR="00A3762C" w:rsidRDefault="00A3762C" w:rsidP="002340F2">
      <w:pPr>
        <w:widowControl w:val="0"/>
        <w:ind w:firstLine="720"/>
        <w:jc w:val="center"/>
        <w:rPr>
          <w:b/>
          <w:sz w:val="28"/>
        </w:rPr>
      </w:pPr>
    </w:p>
    <w:p w:rsidR="00A3762C" w:rsidRPr="00022A09" w:rsidRDefault="00022A09" w:rsidP="00022A09">
      <w:pPr>
        <w:widowControl w:val="0"/>
        <w:ind w:firstLine="720"/>
        <w:jc w:val="both"/>
        <w:rPr>
          <w:sz w:val="28"/>
        </w:rPr>
      </w:pPr>
      <w:r w:rsidRPr="00022A09">
        <w:rPr>
          <w:sz w:val="28"/>
        </w:rPr>
        <w:t>В таблице 1 приведены характеристики источников выбросов</w:t>
      </w:r>
      <w:r>
        <w:rPr>
          <w:sz w:val="28"/>
        </w:rPr>
        <w:t xml:space="preserve"> Политехнической котельной.</w:t>
      </w:r>
      <w:r w:rsidRPr="00022A09">
        <w:rPr>
          <w:sz w:val="28"/>
        </w:rPr>
        <w:t xml:space="preserve"> </w:t>
      </w:r>
    </w:p>
    <w:p w:rsidR="00022A09" w:rsidRDefault="00022A09" w:rsidP="002340F2">
      <w:pPr>
        <w:widowControl w:val="0"/>
        <w:ind w:firstLine="720"/>
        <w:jc w:val="center"/>
        <w:rPr>
          <w:b/>
          <w:sz w:val="28"/>
        </w:rPr>
      </w:pPr>
    </w:p>
    <w:p w:rsidR="002340F2" w:rsidRPr="002340F2" w:rsidRDefault="00022A09" w:rsidP="002340F2">
      <w:pPr>
        <w:widowControl w:val="0"/>
        <w:ind w:firstLine="720"/>
        <w:jc w:val="center"/>
        <w:rPr>
          <w:b/>
          <w:sz w:val="28"/>
        </w:rPr>
      </w:pPr>
      <w:r>
        <w:rPr>
          <w:b/>
          <w:sz w:val="28"/>
        </w:rPr>
        <w:t>Таблица 1</w:t>
      </w:r>
      <w:r w:rsidR="002340F2" w:rsidRPr="002340F2">
        <w:rPr>
          <w:b/>
          <w:sz w:val="28"/>
        </w:rPr>
        <w:t>. Характеристика источников выбросов</w:t>
      </w:r>
    </w:p>
    <w:p w:rsidR="002340F2" w:rsidRDefault="002340F2" w:rsidP="002340F2">
      <w:pPr>
        <w:widowControl w:val="0"/>
        <w:ind w:firstLine="720"/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Таблица </w:t>
      </w:r>
      <w:r w:rsidR="004A5650">
        <w:rPr>
          <w:b/>
          <w:i/>
          <w:sz w:val="28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1"/>
        <w:gridCol w:w="966"/>
        <w:gridCol w:w="882"/>
        <w:gridCol w:w="1032"/>
        <w:gridCol w:w="900"/>
        <w:gridCol w:w="1044"/>
        <w:gridCol w:w="993"/>
        <w:gridCol w:w="992"/>
        <w:gridCol w:w="1134"/>
      </w:tblGrid>
      <w:tr w:rsidR="002340F2" w:rsidTr="008529A9">
        <w:trPr>
          <w:cantSplit/>
          <w:trHeight w:val="555"/>
        </w:trPr>
        <w:tc>
          <w:tcPr>
            <w:tcW w:w="709" w:type="dxa"/>
            <w:vMerge w:val="restart"/>
          </w:tcPr>
          <w:p w:rsidR="002340F2" w:rsidRDefault="002340F2" w:rsidP="008529A9">
            <w:pPr>
              <w:widowControl w:val="0"/>
              <w:ind w:left="-108" w:right="-108"/>
              <w:jc w:val="center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eastAsia="MS Mincho"/>
                <w:b/>
                <w:sz w:val="24"/>
              </w:rPr>
              <w:t>исто-чника</w:t>
            </w:r>
            <w:proofErr w:type="spellEnd"/>
            <w:proofErr w:type="gramEnd"/>
          </w:p>
        </w:tc>
        <w:tc>
          <w:tcPr>
            <w:tcW w:w="1271" w:type="dxa"/>
            <w:vMerge w:val="restart"/>
          </w:tcPr>
          <w:p w:rsidR="002340F2" w:rsidRDefault="002340F2" w:rsidP="008529A9">
            <w:pPr>
              <w:widowControl w:val="0"/>
              <w:ind w:right="-108"/>
              <w:rPr>
                <w:rFonts w:eastAsia="MS Mincho"/>
                <w:b/>
                <w:i/>
                <w:sz w:val="24"/>
              </w:rPr>
            </w:pPr>
            <w:proofErr w:type="spellStart"/>
            <w:proofErr w:type="gramStart"/>
            <w:r>
              <w:rPr>
                <w:rFonts w:eastAsia="MS Mincho"/>
                <w:b/>
                <w:sz w:val="24"/>
              </w:rPr>
              <w:t>Наимено-вание</w:t>
            </w:r>
            <w:proofErr w:type="spellEnd"/>
            <w:proofErr w:type="gramEnd"/>
            <w:r>
              <w:rPr>
                <w:rFonts w:eastAsia="MS Mincho"/>
                <w:b/>
                <w:sz w:val="24"/>
              </w:rPr>
              <w:t xml:space="preserve"> источника</w:t>
            </w:r>
          </w:p>
        </w:tc>
        <w:tc>
          <w:tcPr>
            <w:tcW w:w="1848" w:type="dxa"/>
            <w:gridSpan w:val="2"/>
          </w:tcPr>
          <w:p w:rsidR="002340F2" w:rsidRDefault="002340F2" w:rsidP="008529A9">
            <w:pPr>
              <w:widowControl w:val="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Параметры источника</w:t>
            </w:r>
          </w:p>
        </w:tc>
        <w:tc>
          <w:tcPr>
            <w:tcW w:w="1932" w:type="dxa"/>
            <w:gridSpan w:val="2"/>
          </w:tcPr>
          <w:p w:rsidR="002340F2" w:rsidRDefault="002340F2" w:rsidP="008529A9">
            <w:pPr>
              <w:widowControl w:val="0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Параметры газо-воздушной смеси</w:t>
            </w:r>
          </w:p>
        </w:tc>
        <w:tc>
          <w:tcPr>
            <w:tcW w:w="2037" w:type="dxa"/>
            <w:gridSpan w:val="2"/>
          </w:tcPr>
          <w:p w:rsidR="002340F2" w:rsidRDefault="002340F2" w:rsidP="008529A9">
            <w:pPr>
              <w:pStyle w:val="a4"/>
              <w:widowControl w:val="0"/>
              <w:spacing w:before="0"/>
              <w:rPr>
                <w:rFonts w:eastAsia="MS Mincho"/>
              </w:rPr>
            </w:pPr>
            <w:r>
              <w:rPr>
                <w:rFonts w:eastAsia="MS Mincho"/>
              </w:rPr>
              <w:t>Координаты по карте схеме</w:t>
            </w:r>
          </w:p>
        </w:tc>
        <w:tc>
          <w:tcPr>
            <w:tcW w:w="2126" w:type="dxa"/>
            <w:gridSpan w:val="2"/>
          </w:tcPr>
          <w:p w:rsidR="002340F2" w:rsidRDefault="002340F2" w:rsidP="008529A9">
            <w:pPr>
              <w:widowControl w:val="0"/>
              <w:ind w:right="-108"/>
              <w:jc w:val="center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Выбросы</w:t>
            </w:r>
          </w:p>
        </w:tc>
      </w:tr>
      <w:tr w:rsidR="002340F2" w:rsidTr="008529A9">
        <w:trPr>
          <w:cantSplit/>
          <w:trHeight w:val="555"/>
        </w:trPr>
        <w:tc>
          <w:tcPr>
            <w:tcW w:w="709" w:type="dxa"/>
            <w:vMerge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</w:p>
        </w:tc>
        <w:tc>
          <w:tcPr>
            <w:tcW w:w="1271" w:type="dxa"/>
            <w:vMerge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</w:p>
        </w:tc>
        <w:tc>
          <w:tcPr>
            <w:tcW w:w="966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высота</w:t>
            </w:r>
          </w:p>
        </w:tc>
        <w:tc>
          <w:tcPr>
            <w:tcW w:w="882" w:type="dxa"/>
          </w:tcPr>
          <w:p w:rsidR="002340F2" w:rsidRDefault="002340F2" w:rsidP="008529A9">
            <w:pPr>
              <w:widowControl w:val="0"/>
              <w:ind w:left="6" w:right="-184"/>
              <w:rPr>
                <w:rFonts w:eastAsia="MS Mincho"/>
                <w:sz w:val="24"/>
              </w:rPr>
            </w:pPr>
            <w:proofErr w:type="spellStart"/>
            <w:proofErr w:type="gramStart"/>
            <w:r>
              <w:rPr>
                <w:rFonts w:eastAsia="MS Mincho"/>
                <w:sz w:val="24"/>
              </w:rPr>
              <w:t>Диа-метр</w:t>
            </w:r>
            <w:proofErr w:type="spellEnd"/>
            <w:proofErr w:type="gramEnd"/>
          </w:p>
        </w:tc>
        <w:tc>
          <w:tcPr>
            <w:tcW w:w="1032" w:type="dxa"/>
          </w:tcPr>
          <w:p w:rsidR="002340F2" w:rsidRDefault="002340F2" w:rsidP="008529A9">
            <w:pPr>
              <w:widowControl w:val="0"/>
              <w:ind w:left="-32" w:right="-108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 xml:space="preserve">Температура, </w:t>
            </w:r>
            <w:r>
              <w:rPr>
                <w:rFonts w:eastAsia="MS Mincho"/>
                <w:sz w:val="24"/>
                <w:vertAlign w:val="superscript"/>
              </w:rPr>
              <w:t>0</w:t>
            </w:r>
            <w:r>
              <w:rPr>
                <w:rFonts w:eastAsia="MS Mincho"/>
                <w:sz w:val="24"/>
              </w:rPr>
              <w:t>С</w:t>
            </w:r>
          </w:p>
        </w:tc>
        <w:tc>
          <w:tcPr>
            <w:tcW w:w="900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Объем</w:t>
            </w:r>
          </w:p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м</w:t>
            </w:r>
            <w:r>
              <w:rPr>
                <w:rFonts w:eastAsia="MS Mincho"/>
                <w:sz w:val="24"/>
                <w:vertAlign w:val="superscript"/>
              </w:rPr>
              <w:t>3</w:t>
            </w:r>
            <w:r>
              <w:rPr>
                <w:rFonts w:eastAsia="MS Mincho"/>
                <w:sz w:val="24"/>
              </w:rPr>
              <w:t>/с</w:t>
            </w:r>
          </w:p>
        </w:tc>
        <w:tc>
          <w:tcPr>
            <w:tcW w:w="1044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Y</w:t>
            </w:r>
          </w:p>
        </w:tc>
        <w:tc>
          <w:tcPr>
            <w:tcW w:w="992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proofErr w:type="spellStart"/>
            <w:proofErr w:type="gramStart"/>
            <w:r>
              <w:rPr>
                <w:rFonts w:eastAsia="MS Mincho"/>
                <w:sz w:val="24"/>
              </w:rPr>
              <w:t>Веще-ство</w:t>
            </w:r>
            <w:proofErr w:type="spellEnd"/>
            <w:proofErr w:type="gramEnd"/>
          </w:p>
        </w:tc>
        <w:tc>
          <w:tcPr>
            <w:tcW w:w="1134" w:type="dxa"/>
          </w:tcPr>
          <w:p w:rsidR="002340F2" w:rsidRDefault="002340F2" w:rsidP="008529A9">
            <w:pPr>
              <w:widowControl w:val="0"/>
              <w:ind w:left="-108"/>
              <w:rPr>
                <w:rFonts w:eastAsia="MS Mincho"/>
                <w:sz w:val="24"/>
              </w:rPr>
            </w:pPr>
            <w:proofErr w:type="spellStart"/>
            <w:proofErr w:type="gramStart"/>
            <w:r>
              <w:rPr>
                <w:rFonts w:eastAsia="MS Mincho"/>
                <w:sz w:val="24"/>
              </w:rPr>
              <w:t>Мощ-ность</w:t>
            </w:r>
            <w:proofErr w:type="spellEnd"/>
            <w:proofErr w:type="gramEnd"/>
            <w:r>
              <w:rPr>
                <w:rFonts w:eastAsia="MS Mincho"/>
                <w:sz w:val="24"/>
              </w:rPr>
              <w:t>, г/с</w:t>
            </w:r>
          </w:p>
        </w:tc>
      </w:tr>
      <w:tr w:rsidR="002340F2" w:rsidTr="008529A9">
        <w:trPr>
          <w:cantSplit/>
        </w:trPr>
        <w:tc>
          <w:tcPr>
            <w:tcW w:w="709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0001</w:t>
            </w:r>
          </w:p>
        </w:tc>
        <w:tc>
          <w:tcPr>
            <w:tcW w:w="1271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Труба</w:t>
            </w:r>
          </w:p>
        </w:tc>
        <w:tc>
          <w:tcPr>
            <w:tcW w:w="966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100</w:t>
            </w:r>
          </w:p>
        </w:tc>
        <w:tc>
          <w:tcPr>
            <w:tcW w:w="882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4,3</w:t>
            </w:r>
          </w:p>
        </w:tc>
        <w:tc>
          <w:tcPr>
            <w:tcW w:w="1032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137,0</w:t>
            </w:r>
          </w:p>
        </w:tc>
        <w:tc>
          <w:tcPr>
            <w:tcW w:w="900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</w:p>
        </w:tc>
        <w:tc>
          <w:tcPr>
            <w:tcW w:w="1044" w:type="dxa"/>
          </w:tcPr>
          <w:p w:rsidR="002340F2" w:rsidRDefault="009F7346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0</w:t>
            </w:r>
          </w:p>
        </w:tc>
        <w:tc>
          <w:tcPr>
            <w:tcW w:w="993" w:type="dxa"/>
          </w:tcPr>
          <w:p w:rsidR="002340F2" w:rsidRDefault="009F7346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0</w:t>
            </w:r>
          </w:p>
        </w:tc>
        <w:tc>
          <w:tcPr>
            <w:tcW w:w="992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NO</w:t>
            </w:r>
            <w:r>
              <w:rPr>
                <w:rFonts w:eastAsia="MS Mincho"/>
                <w:sz w:val="24"/>
                <w:vertAlign w:val="subscript"/>
                <w:lang w:val="en-US"/>
              </w:rPr>
              <w:t>2</w:t>
            </w:r>
          </w:p>
          <w:p w:rsidR="002340F2" w:rsidRPr="00022A09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  <w:lang w:val="en-US"/>
              </w:rPr>
              <w:t>NO</w:t>
            </w:r>
          </w:p>
        </w:tc>
        <w:tc>
          <w:tcPr>
            <w:tcW w:w="1134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  <w:lang w:val="en-US"/>
              </w:rPr>
            </w:pPr>
          </w:p>
        </w:tc>
      </w:tr>
      <w:tr w:rsidR="002340F2" w:rsidTr="008529A9">
        <w:trPr>
          <w:cantSplit/>
        </w:trPr>
        <w:tc>
          <w:tcPr>
            <w:tcW w:w="709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0002</w:t>
            </w:r>
          </w:p>
        </w:tc>
        <w:tc>
          <w:tcPr>
            <w:tcW w:w="1271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Труба</w:t>
            </w:r>
          </w:p>
        </w:tc>
        <w:tc>
          <w:tcPr>
            <w:tcW w:w="966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45</w:t>
            </w:r>
          </w:p>
        </w:tc>
        <w:tc>
          <w:tcPr>
            <w:tcW w:w="882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2,2</w:t>
            </w:r>
          </w:p>
        </w:tc>
        <w:tc>
          <w:tcPr>
            <w:tcW w:w="1032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110</w:t>
            </w:r>
          </w:p>
        </w:tc>
        <w:tc>
          <w:tcPr>
            <w:tcW w:w="900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</w:p>
        </w:tc>
        <w:tc>
          <w:tcPr>
            <w:tcW w:w="1044" w:type="dxa"/>
          </w:tcPr>
          <w:p w:rsidR="002340F2" w:rsidRDefault="009F7346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100</w:t>
            </w:r>
          </w:p>
        </w:tc>
        <w:tc>
          <w:tcPr>
            <w:tcW w:w="993" w:type="dxa"/>
          </w:tcPr>
          <w:p w:rsidR="002340F2" w:rsidRDefault="009F7346" w:rsidP="008529A9">
            <w:pPr>
              <w:pStyle w:val="a3"/>
              <w:widowControl w:val="0"/>
              <w:spacing w:before="0" w:after="0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992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NO</w:t>
            </w:r>
            <w:r>
              <w:rPr>
                <w:rFonts w:eastAsia="MS Mincho"/>
                <w:sz w:val="24"/>
                <w:vertAlign w:val="subscript"/>
                <w:lang w:val="en-US"/>
              </w:rPr>
              <w:t>2</w:t>
            </w:r>
          </w:p>
          <w:p w:rsidR="002340F2" w:rsidRDefault="002340F2" w:rsidP="008529A9">
            <w:pPr>
              <w:pStyle w:val="a3"/>
              <w:widowControl w:val="0"/>
              <w:spacing w:before="0" w:after="0"/>
              <w:rPr>
                <w:rFonts w:eastAsia="MS Mincho"/>
                <w:vertAlign w:val="superscript"/>
                <w:lang w:val="en-US"/>
              </w:rPr>
            </w:pPr>
            <w:r>
              <w:rPr>
                <w:rFonts w:eastAsia="MS Mincho"/>
                <w:lang w:val="en-US"/>
              </w:rPr>
              <w:t>NO</w:t>
            </w:r>
          </w:p>
        </w:tc>
        <w:tc>
          <w:tcPr>
            <w:tcW w:w="1134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</w:p>
        </w:tc>
      </w:tr>
      <w:tr w:rsidR="002340F2" w:rsidTr="008529A9">
        <w:trPr>
          <w:cantSplit/>
        </w:trPr>
        <w:tc>
          <w:tcPr>
            <w:tcW w:w="709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0003</w:t>
            </w:r>
          </w:p>
        </w:tc>
        <w:tc>
          <w:tcPr>
            <w:tcW w:w="1271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Труба</w:t>
            </w:r>
          </w:p>
        </w:tc>
        <w:tc>
          <w:tcPr>
            <w:tcW w:w="966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100</w:t>
            </w:r>
          </w:p>
        </w:tc>
        <w:tc>
          <w:tcPr>
            <w:tcW w:w="882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4,3</w:t>
            </w:r>
          </w:p>
        </w:tc>
        <w:tc>
          <w:tcPr>
            <w:tcW w:w="1032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245</w:t>
            </w:r>
          </w:p>
        </w:tc>
        <w:tc>
          <w:tcPr>
            <w:tcW w:w="900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</w:p>
        </w:tc>
        <w:tc>
          <w:tcPr>
            <w:tcW w:w="1044" w:type="dxa"/>
          </w:tcPr>
          <w:p w:rsidR="002340F2" w:rsidRDefault="009F7346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200</w:t>
            </w:r>
          </w:p>
        </w:tc>
        <w:tc>
          <w:tcPr>
            <w:tcW w:w="993" w:type="dxa"/>
          </w:tcPr>
          <w:p w:rsidR="002340F2" w:rsidRDefault="009F7346" w:rsidP="008529A9">
            <w:pPr>
              <w:widowControl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200</w:t>
            </w:r>
          </w:p>
        </w:tc>
        <w:tc>
          <w:tcPr>
            <w:tcW w:w="992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NO</w:t>
            </w:r>
            <w:r>
              <w:rPr>
                <w:rFonts w:eastAsia="MS Mincho"/>
                <w:sz w:val="24"/>
                <w:vertAlign w:val="subscript"/>
                <w:lang w:val="en-US"/>
              </w:rPr>
              <w:t>2</w:t>
            </w:r>
          </w:p>
          <w:p w:rsidR="002340F2" w:rsidRDefault="002340F2" w:rsidP="008529A9">
            <w:pPr>
              <w:widowControl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NO</w:t>
            </w:r>
          </w:p>
          <w:p w:rsidR="002340F2" w:rsidRPr="00022A09" w:rsidRDefault="002340F2" w:rsidP="008529A9">
            <w:pPr>
              <w:widowControl w:val="0"/>
              <w:rPr>
                <w:rFonts w:eastAsia="MS Mincho"/>
                <w:sz w:val="24"/>
                <w:vertAlign w:val="superscript"/>
              </w:rPr>
            </w:pPr>
          </w:p>
        </w:tc>
        <w:tc>
          <w:tcPr>
            <w:tcW w:w="1134" w:type="dxa"/>
          </w:tcPr>
          <w:p w:rsidR="002340F2" w:rsidRDefault="002340F2" w:rsidP="008529A9">
            <w:pPr>
              <w:widowControl w:val="0"/>
              <w:rPr>
                <w:rFonts w:eastAsia="MS Mincho"/>
                <w:sz w:val="24"/>
              </w:rPr>
            </w:pPr>
          </w:p>
        </w:tc>
      </w:tr>
    </w:tbl>
    <w:p w:rsidR="002340F2" w:rsidRDefault="002340F2" w:rsidP="002340F2">
      <w:pPr>
        <w:tabs>
          <w:tab w:val="left" w:pos="0"/>
        </w:tabs>
        <w:ind w:left="360"/>
        <w:jc w:val="both"/>
        <w:rPr>
          <w:sz w:val="28"/>
        </w:rPr>
      </w:pPr>
    </w:p>
    <w:p w:rsidR="002340F2" w:rsidRDefault="002340F2" w:rsidP="002340F2">
      <w:pPr>
        <w:tabs>
          <w:tab w:val="left" w:pos="0"/>
        </w:tabs>
        <w:ind w:left="360"/>
        <w:jc w:val="both"/>
        <w:rPr>
          <w:sz w:val="28"/>
        </w:rPr>
      </w:pPr>
    </w:p>
    <w:p w:rsidR="002340F2" w:rsidRDefault="000A0BE2" w:rsidP="00AB0A9E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Задание</w:t>
      </w:r>
    </w:p>
    <w:p w:rsidR="000A0BE2" w:rsidRDefault="000A0BE2" w:rsidP="00AB0A9E">
      <w:pPr>
        <w:ind w:firstLine="720"/>
        <w:jc w:val="center"/>
        <w:rPr>
          <w:b/>
          <w:sz w:val="28"/>
        </w:rPr>
      </w:pPr>
    </w:p>
    <w:p w:rsidR="000A0BE2" w:rsidRPr="000A0BE2" w:rsidRDefault="000A0BE2" w:rsidP="000A0BE2">
      <w:pPr>
        <w:ind w:firstLine="720"/>
        <w:jc w:val="both"/>
        <w:rPr>
          <w:sz w:val="28"/>
        </w:rPr>
      </w:pPr>
      <w:r w:rsidRPr="000A0BE2">
        <w:rPr>
          <w:sz w:val="28"/>
        </w:rPr>
        <w:t>Рассчитать мощность выбросов токсичных веществ от источников Политехнической котельной</w:t>
      </w:r>
      <w:r w:rsidR="00E8544A">
        <w:rPr>
          <w:sz w:val="28"/>
        </w:rPr>
        <w:t xml:space="preserve"> рассчитать по прилагаемой программе.</w:t>
      </w:r>
      <w:r w:rsidRPr="000A0BE2">
        <w:rPr>
          <w:sz w:val="28"/>
        </w:rPr>
        <w:t xml:space="preserve"> </w:t>
      </w:r>
      <w:r>
        <w:rPr>
          <w:sz w:val="28"/>
        </w:rPr>
        <w:t>Результаты расчета занести в таблицу 1.</w:t>
      </w:r>
    </w:p>
    <w:sectPr w:rsidR="000A0BE2" w:rsidRPr="000A0BE2" w:rsidSect="008B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733"/>
    <w:multiLevelType w:val="hybridMultilevel"/>
    <w:tmpl w:val="1352767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F112A70"/>
    <w:multiLevelType w:val="multilevel"/>
    <w:tmpl w:val="9B7C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A9E"/>
    <w:rsid w:val="00022A09"/>
    <w:rsid w:val="000A0BE2"/>
    <w:rsid w:val="00102DD5"/>
    <w:rsid w:val="00203E9E"/>
    <w:rsid w:val="00223110"/>
    <w:rsid w:val="002340F2"/>
    <w:rsid w:val="002D575F"/>
    <w:rsid w:val="004A5650"/>
    <w:rsid w:val="004C5184"/>
    <w:rsid w:val="00524DBD"/>
    <w:rsid w:val="00583533"/>
    <w:rsid w:val="0064395F"/>
    <w:rsid w:val="00645E0B"/>
    <w:rsid w:val="00657AAA"/>
    <w:rsid w:val="008B3A2A"/>
    <w:rsid w:val="009E2B50"/>
    <w:rsid w:val="009F7346"/>
    <w:rsid w:val="00A3762C"/>
    <w:rsid w:val="00AB0A9E"/>
    <w:rsid w:val="00E8544A"/>
    <w:rsid w:val="00F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9E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E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03E9E"/>
    <w:pPr>
      <w:keepNext/>
      <w:ind w:right="-144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A9E"/>
    <w:pPr>
      <w:spacing w:before="100" w:after="100"/>
    </w:pPr>
    <w:rPr>
      <w:sz w:val="24"/>
    </w:rPr>
  </w:style>
  <w:style w:type="paragraph" w:customStyle="1" w:styleId="a4">
    <w:name w:val="Заголовок таблицы"/>
    <w:basedOn w:val="a"/>
    <w:next w:val="a"/>
    <w:rsid w:val="00AB0A9E"/>
    <w:pPr>
      <w:spacing w:before="240"/>
    </w:pPr>
    <w:rPr>
      <w:b/>
      <w:sz w:val="24"/>
    </w:rPr>
  </w:style>
  <w:style w:type="paragraph" w:customStyle="1" w:styleId="a5">
    <w:name w:val="Маркированный"/>
    <w:basedOn w:val="a"/>
    <w:rsid w:val="00AB0A9E"/>
    <w:pPr>
      <w:tabs>
        <w:tab w:val="num" w:pos="1287"/>
      </w:tabs>
      <w:overflowPunct w:val="0"/>
      <w:autoSpaceDE w:val="0"/>
      <w:autoSpaceDN w:val="0"/>
      <w:adjustRightInd w:val="0"/>
      <w:spacing w:line="360" w:lineRule="auto"/>
      <w:ind w:left="357" w:hanging="357"/>
      <w:textAlignment w:val="baseline"/>
    </w:pPr>
    <w:rPr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03E9E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03E9E"/>
    <w:rPr>
      <w:rFonts w:eastAsia="Times New Roman"/>
      <w:b/>
      <w:bCs w:val="0"/>
      <w:color w:val="auto"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203E9E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203E9E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List Paragraph"/>
    <w:basedOn w:val="a"/>
    <w:uiPriority w:val="34"/>
    <w:qFormat/>
    <w:rsid w:val="00102DD5"/>
    <w:pPr>
      <w:ind w:left="720"/>
      <w:contextualSpacing/>
    </w:pPr>
  </w:style>
  <w:style w:type="paragraph" w:styleId="a9">
    <w:name w:val="Body Text Indent"/>
    <w:basedOn w:val="a"/>
    <w:link w:val="aa"/>
    <w:rsid w:val="00A3762C"/>
    <w:pPr>
      <w:spacing w:after="120" w:line="480" w:lineRule="auto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3762C"/>
    <w:rPr>
      <w:rFonts w:eastAsia="Times New Roman"/>
      <w:bCs w:val="0"/>
      <w:color w:val="auto"/>
      <w:szCs w:val="20"/>
      <w:lang w:eastAsia="ru-RU"/>
    </w:rPr>
  </w:style>
  <w:style w:type="paragraph" w:customStyle="1" w:styleId="ee2">
    <w:name w:val="Оснєeeвной текст 2"/>
    <w:basedOn w:val="a"/>
    <w:rsid w:val="00A3762C"/>
    <w:pPr>
      <w:widowControl w:val="0"/>
      <w:spacing w:line="360" w:lineRule="auto"/>
      <w:ind w:firstLine="720"/>
      <w:jc w:val="both"/>
    </w:pPr>
    <w:rPr>
      <w:snapToGrid w:val="0"/>
      <w:sz w:val="28"/>
    </w:rPr>
  </w:style>
  <w:style w:type="paragraph" w:customStyle="1" w:styleId="11">
    <w:name w:val="çàãîëîâîê 1"/>
    <w:basedOn w:val="a"/>
    <w:next w:val="a"/>
    <w:rsid w:val="00A3762C"/>
    <w:pPr>
      <w:keepNext/>
      <w:widowControl w:val="0"/>
      <w:spacing w:before="240" w:after="60"/>
    </w:pPr>
    <w:rPr>
      <w:rFonts w:ascii="Arial" w:hAnsi="Arial"/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2013-09-15T17:12:00Z</cp:lastPrinted>
  <dcterms:created xsi:type="dcterms:W3CDTF">2013-09-12T14:45:00Z</dcterms:created>
  <dcterms:modified xsi:type="dcterms:W3CDTF">2014-08-29T09:49:00Z</dcterms:modified>
</cp:coreProperties>
</file>